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5F" w:rsidRPr="00DF747F" w:rsidRDefault="0024005F" w:rsidP="0024005F">
      <w:pPr>
        <w:jc w:val="both"/>
        <w:outlineLvl w:val="0"/>
        <w:rPr>
          <w:b/>
          <w:i/>
        </w:rPr>
      </w:pPr>
      <w:r w:rsidRPr="00DF747F">
        <w:rPr>
          <w:b/>
          <w:i/>
        </w:rPr>
        <w:t>PURPOSE</w:t>
      </w:r>
      <w:r>
        <w:rPr>
          <w:b/>
          <w:i/>
        </w:rPr>
        <w:t>:</w:t>
      </w:r>
    </w:p>
    <w:p w:rsidR="0024005F" w:rsidRPr="0024005F" w:rsidRDefault="0024005F" w:rsidP="0024005F">
      <w:pPr>
        <w:pStyle w:val="ListParagraph"/>
        <w:numPr>
          <w:ilvl w:val="0"/>
          <w:numId w:val="16"/>
        </w:numPr>
        <w:spacing w:after="0"/>
        <w:jc w:val="both"/>
        <w:rPr>
          <w:rFonts w:ascii="Times New Roman" w:hAnsi="Times New Roman"/>
          <w:sz w:val="24"/>
          <w:szCs w:val="24"/>
        </w:rPr>
      </w:pPr>
      <w:r w:rsidRPr="0024005F">
        <w:rPr>
          <w:rFonts w:ascii="Times New Roman" w:hAnsi="Times New Roman"/>
          <w:sz w:val="24"/>
          <w:szCs w:val="24"/>
        </w:rPr>
        <w:t xml:space="preserve">Casterton Memorial Hospital </w:t>
      </w:r>
      <w:r w:rsidR="004751FA">
        <w:rPr>
          <w:rFonts w:ascii="Times New Roman" w:hAnsi="Times New Roman"/>
          <w:sz w:val="24"/>
          <w:szCs w:val="24"/>
        </w:rPr>
        <w:t xml:space="preserve">(CMH) </w:t>
      </w:r>
      <w:r w:rsidRPr="0024005F">
        <w:rPr>
          <w:rFonts w:ascii="Times New Roman" w:hAnsi="Times New Roman"/>
          <w:sz w:val="24"/>
          <w:szCs w:val="24"/>
        </w:rPr>
        <w:t>values employee and consumer participation and encourages both positive and negative feedback. The organisation aims to present open and accountable services that reassure consumers that their feedback is welcome and will be dealt with fairly and timely. It is acknowledged that the organisation will not always be able to meet expectations; however feedback is seen as an essential component of understanding how our services are perceived. This feedback may be used in determining quality improvement initiatives and working towards addressing identified gaps.</w:t>
      </w:r>
    </w:p>
    <w:p w:rsidR="0024005F" w:rsidRPr="0024005F" w:rsidRDefault="0024005F" w:rsidP="0024005F">
      <w:pPr>
        <w:jc w:val="both"/>
      </w:pPr>
    </w:p>
    <w:p w:rsidR="0024005F" w:rsidRPr="0024005F" w:rsidRDefault="0024005F" w:rsidP="0024005F">
      <w:pPr>
        <w:jc w:val="both"/>
        <w:outlineLvl w:val="0"/>
        <w:rPr>
          <w:b/>
          <w:i/>
        </w:rPr>
      </w:pPr>
      <w:r w:rsidRPr="0024005F">
        <w:rPr>
          <w:b/>
          <w:i/>
        </w:rPr>
        <w:t>TARGET AUDIENCE:</w:t>
      </w:r>
    </w:p>
    <w:p w:rsidR="0024005F" w:rsidRPr="0024005F" w:rsidRDefault="0024005F" w:rsidP="0024005F">
      <w:pPr>
        <w:pStyle w:val="ListParagraph"/>
        <w:numPr>
          <w:ilvl w:val="0"/>
          <w:numId w:val="16"/>
        </w:numPr>
        <w:spacing w:after="0"/>
        <w:jc w:val="both"/>
        <w:rPr>
          <w:rFonts w:ascii="Times New Roman" w:hAnsi="Times New Roman"/>
          <w:sz w:val="24"/>
          <w:szCs w:val="24"/>
        </w:rPr>
      </w:pPr>
      <w:r w:rsidRPr="0024005F">
        <w:rPr>
          <w:rFonts w:ascii="Times New Roman" w:hAnsi="Times New Roman"/>
          <w:sz w:val="24"/>
          <w:szCs w:val="24"/>
        </w:rPr>
        <w:t>All Casterton Memorial Hospital employees and all consumers (see definitions section)</w:t>
      </w:r>
    </w:p>
    <w:p w:rsidR="0024005F" w:rsidRPr="0024005F" w:rsidRDefault="0024005F" w:rsidP="0024005F">
      <w:pPr>
        <w:jc w:val="both"/>
      </w:pPr>
    </w:p>
    <w:p w:rsidR="0024005F" w:rsidRPr="0024005F" w:rsidRDefault="0024005F" w:rsidP="0024005F">
      <w:pPr>
        <w:jc w:val="both"/>
        <w:rPr>
          <w:b/>
          <w:i/>
        </w:rPr>
      </w:pPr>
      <w:r w:rsidRPr="0024005F">
        <w:rPr>
          <w:b/>
          <w:i/>
        </w:rPr>
        <w:t>POLICY STATEMENT:</w:t>
      </w:r>
    </w:p>
    <w:p w:rsidR="0024005F" w:rsidRPr="0024005F" w:rsidRDefault="0066155A" w:rsidP="0024005F">
      <w:pPr>
        <w:pStyle w:val="ListParagraph"/>
        <w:numPr>
          <w:ilvl w:val="0"/>
          <w:numId w:val="16"/>
        </w:numPr>
        <w:spacing w:after="0"/>
        <w:jc w:val="both"/>
        <w:rPr>
          <w:rFonts w:ascii="Times New Roman" w:hAnsi="Times New Roman"/>
          <w:sz w:val="24"/>
          <w:szCs w:val="24"/>
        </w:rPr>
      </w:pPr>
      <w:r>
        <w:rPr>
          <w:rFonts w:ascii="Times New Roman" w:hAnsi="Times New Roman"/>
          <w:sz w:val="24"/>
          <w:szCs w:val="24"/>
        </w:rPr>
        <w:t>C</w:t>
      </w:r>
      <w:r w:rsidR="0024005F" w:rsidRPr="0024005F">
        <w:rPr>
          <w:rFonts w:ascii="Times New Roman" w:hAnsi="Times New Roman"/>
          <w:sz w:val="24"/>
          <w:szCs w:val="24"/>
        </w:rPr>
        <w:t>omplaints and feedback will be dealt with in a confidential manner respecting the rights of the complainant / consumer.</w:t>
      </w:r>
    </w:p>
    <w:p w:rsidR="0024005F" w:rsidRPr="0024005F" w:rsidRDefault="0024005F" w:rsidP="0024005F">
      <w:pPr>
        <w:jc w:val="both"/>
      </w:pPr>
    </w:p>
    <w:p w:rsidR="0066155A" w:rsidRDefault="0024005F" w:rsidP="002C38D4">
      <w:pPr>
        <w:pStyle w:val="ListParagraph"/>
        <w:spacing w:after="0"/>
        <w:jc w:val="both"/>
        <w:rPr>
          <w:rFonts w:ascii="Times New Roman" w:hAnsi="Times New Roman"/>
          <w:color w:val="0000FF"/>
          <w:sz w:val="24"/>
          <w:szCs w:val="24"/>
          <w:u w:val="single"/>
        </w:rPr>
      </w:pPr>
      <w:r w:rsidRPr="0024005F">
        <w:rPr>
          <w:rFonts w:ascii="Times New Roman" w:hAnsi="Times New Roman"/>
          <w:sz w:val="24"/>
          <w:szCs w:val="24"/>
        </w:rPr>
        <w:t xml:space="preserve">CMH </w:t>
      </w:r>
      <w:r w:rsidR="0066155A">
        <w:rPr>
          <w:rFonts w:ascii="Times New Roman" w:hAnsi="Times New Roman"/>
          <w:sz w:val="24"/>
          <w:szCs w:val="24"/>
        </w:rPr>
        <w:t xml:space="preserve">will act within the principles of State and Commonwealth </w:t>
      </w:r>
      <w:r w:rsidR="004751FA">
        <w:rPr>
          <w:rFonts w:ascii="Times New Roman" w:hAnsi="Times New Roman"/>
          <w:sz w:val="24"/>
          <w:szCs w:val="24"/>
        </w:rPr>
        <w:t>C</w:t>
      </w:r>
      <w:r w:rsidR="000C60BD" w:rsidRPr="0024005F">
        <w:rPr>
          <w:rFonts w:ascii="Times New Roman" w:hAnsi="Times New Roman"/>
          <w:sz w:val="24"/>
          <w:szCs w:val="24"/>
        </w:rPr>
        <w:t>omplaint</w:t>
      </w:r>
      <w:r w:rsidR="000C60BD">
        <w:rPr>
          <w:rFonts w:ascii="Times New Roman" w:hAnsi="Times New Roman"/>
          <w:sz w:val="24"/>
          <w:szCs w:val="24"/>
        </w:rPr>
        <w:t xml:space="preserve"> Management</w:t>
      </w:r>
      <w:r w:rsidR="0066155A">
        <w:rPr>
          <w:rFonts w:ascii="Times New Roman" w:hAnsi="Times New Roman"/>
          <w:sz w:val="24"/>
          <w:szCs w:val="24"/>
        </w:rPr>
        <w:t xml:space="preserve"> guidelines</w:t>
      </w:r>
      <w:r w:rsidR="00FF7D42">
        <w:rPr>
          <w:rFonts w:ascii="Times New Roman" w:hAnsi="Times New Roman"/>
          <w:sz w:val="24"/>
          <w:szCs w:val="24"/>
        </w:rPr>
        <w:t xml:space="preserve"> and relevant legislation</w:t>
      </w:r>
      <w:r w:rsidR="00751B1E">
        <w:rPr>
          <w:rFonts w:ascii="Times New Roman" w:hAnsi="Times New Roman"/>
          <w:sz w:val="24"/>
          <w:szCs w:val="24"/>
        </w:rPr>
        <w:t xml:space="preserve"> within which the organisation operates</w:t>
      </w:r>
    </w:p>
    <w:p w:rsidR="0066155A" w:rsidRDefault="0066155A" w:rsidP="002C38D4">
      <w:pPr>
        <w:pStyle w:val="ListParagraph"/>
        <w:spacing w:after="0"/>
        <w:jc w:val="both"/>
        <w:rPr>
          <w:rFonts w:ascii="Times New Roman" w:hAnsi="Times New Roman"/>
          <w:color w:val="0000FF"/>
          <w:sz w:val="24"/>
          <w:szCs w:val="24"/>
          <w:u w:val="single"/>
        </w:rPr>
      </w:pPr>
    </w:p>
    <w:p w:rsidR="0066155A" w:rsidRPr="0024005F" w:rsidRDefault="0066155A" w:rsidP="002C38D4">
      <w:pPr>
        <w:pStyle w:val="ListParagraph"/>
        <w:spacing w:after="0"/>
        <w:jc w:val="both"/>
        <w:rPr>
          <w:rFonts w:ascii="Times New Roman" w:hAnsi="Times New Roman"/>
          <w:sz w:val="24"/>
          <w:szCs w:val="24"/>
        </w:rPr>
      </w:pPr>
    </w:p>
    <w:p w:rsidR="0024005F" w:rsidRPr="0024005F" w:rsidRDefault="0024005F" w:rsidP="0024005F">
      <w:pPr>
        <w:jc w:val="both"/>
        <w:outlineLvl w:val="0"/>
        <w:rPr>
          <w:b/>
          <w:i/>
        </w:rPr>
      </w:pPr>
      <w:r w:rsidRPr="0024005F">
        <w:rPr>
          <w:b/>
          <w:i/>
        </w:rPr>
        <w:t>PROCEDURE:</w:t>
      </w:r>
    </w:p>
    <w:p w:rsidR="0024005F" w:rsidRDefault="0024005F" w:rsidP="0024005F">
      <w:pPr>
        <w:jc w:val="both"/>
        <w:outlineLvl w:val="0"/>
        <w:rPr>
          <w:b/>
        </w:rPr>
      </w:pPr>
    </w:p>
    <w:p w:rsidR="00180582" w:rsidRPr="00417CDD" w:rsidRDefault="00180582" w:rsidP="002C38D4">
      <w:pPr>
        <w:numPr>
          <w:ilvl w:val="0"/>
          <w:numId w:val="26"/>
        </w:numPr>
        <w:jc w:val="both"/>
        <w:outlineLvl w:val="0"/>
        <w:rPr>
          <w:bCs/>
        </w:rPr>
      </w:pPr>
      <w:r w:rsidRPr="00417CDD">
        <w:rPr>
          <w:bCs/>
        </w:rPr>
        <w:t xml:space="preserve">Through </w:t>
      </w:r>
      <w:r w:rsidR="00751B1E" w:rsidRPr="00417CDD">
        <w:rPr>
          <w:bCs/>
        </w:rPr>
        <w:t>a number of regulatory and Legislative frameworks</w:t>
      </w:r>
      <w:r w:rsidR="00751B1E">
        <w:rPr>
          <w:bCs/>
        </w:rPr>
        <w:t xml:space="preserve"> within which CMH operates</w:t>
      </w:r>
      <w:r w:rsidR="00751B1E" w:rsidRPr="00417CDD">
        <w:rPr>
          <w:bCs/>
        </w:rPr>
        <w:t>,</w:t>
      </w:r>
      <w:r w:rsidRPr="00417CDD">
        <w:rPr>
          <w:bCs/>
        </w:rPr>
        <w:t xml:space="preserve"> consumers are able to make a complaint about health service</w:t>
      </w:r>
      <w:r w:rsidR="00751B1E">
        <w:rPr>
          <w:bCs/>
        </w:rPr>
        <w:t>s they receive.</w:t>
      </w:r>
      <w:r w:rsidRPr="00417CDD">
        <w:rPr>
          <w:bCs/>
        </w:rPr>
        <w:t xml:space="preserve">  This includes public or private hospitals, community health services, registered provides like doctors and dentists or non-registered provides such as counsellors and alternative therapists </w:t>
      </w:r>
    </w:p>
    <w:p w:rsidR="00180582" w:rsidRPr="0024005F" w:rsidRDefault="00180582" w:rsidP="0024005F">
      <w:pPr>
        <w:jc w:val="both"/>
        <w:outlineLvl w:val="0"/>
        <w:rPr>
          <w:b/>
        </w:rPr>
      </w:pPr>
    </w:p>
    <w:p w:rsidR="0024005F" w:rsidRPr="0024005F" w:rsidRDefault="0024005F" w:rsidP="0024005F">
      <w:pPr>
        <w:pStyle w:val="ListParagraph"/>
        <w:numPr>
          <w:ilvl w:val="0"/>
          <w:numId w:val="17"/>
        </w:numPr>
        <w:spacing w:after="0"/>
        <w:jc w:val="both"/>
        <w:outlineLvl w:val="0"/>
        <w:rPr>
          <w:rFonts w:ascii="Times New Roman" w:hAnsi="Times New Roman"/>
          <w:b/>
          <w:sz w:val="24"/>
          <w:szCs w:val="24"/>
        </w:rPr>
      </w:pPr>
      <w:r w:rsidRPr="0024005F">
        <w:rPr>
          <w:rFonts w:ascii="Times New Roman" w:hAnsi="Times New Roman"/>
          <w:b/>
          <w:sz w:val="24"/>
          <w:szCs w:val="24"/>
        </w:rPr>
        <w:t>Employee Education</w:t>
      </w:r>
    </w:p>
    <w:p w:rsidR="0024005F" w:rsidRPr="0024005F" w:rsidRDefault="0024005F" w:rsidP="0024005F">
      <w:pPr>
        <w:ind w:left="720"/>
        <w:jc w:val="both"/>
        <w:outlineLvl w:val="0"/>
      </w:pPr>
      <w:r w:rsidRPr="0024005F">
        <w:t xml:space="preserve">CMH </w:t>
      </w:r>
      <w:r w:rsidR="00C60EB7">
        <w:t>employees</w:t>
      </w:r>
      <w:r w:rsidRPr="0024005F">
        <w:t xml:space="preserve"> will be encouraged, inducted, and educated on accepting both positive and negative feedback for the purpose of evaluating and improving CMH service delivery. </w:t>
      </w:r>
    </w:p>
    <w:p w:rsidR="0024005F" w:rsidRPr="0024005F" w:rsidRDefault="0024005F" w:rsidP="0024005F">
      <w:pPr>
        <w:jc w:val="both"/>
        <w:outlineLvl w:val="0"/>
      </w:pPr>
    </w:p>
    <w:p w:rsidR="0024005F" w:rsidRPr="0024005F" w:rsidRDefault="0024005F" w:rsidP="0024005F">
      <w:pPr>
        <w:pStyle w:val="ListParagraph"/>
        <w:numPr>
          <w:ilvl w:val="0"/>
          <w:numId w:val="17"/>
        </w:numPr>
        <w:spacing w:after="0"/>
        <w:jc w:val="both"/>
        <w:outlineLvl w:val="0"/>
        <w:rPr>
          <w:rFonts w:ascii="Times New Roman" w:hAnsi="Times New Roman"/>
          <w:b/>
          <w:sz w:val="24"/>
          <w:szCs w:val="24"/>
        </w:rPr>
      </w:pPr>
      <w:r w:rsidRPr="0024005F">
        <w:rPr>
          <w:rFonts w:ascii="Times New Roman" w:hAnsi="Times New Roman"/>
          <w:b/>
          <w:sz w:val="24"/>
          <w:szCs w:val="24"/>
        </w:rPr>
        <w:t>Consumer E</w:t>
      </w:r>
      <w:r w:rsidR="00B92A67">
        <w:rPr>
          <w:rFonts w:ascii="Times New Roman" w:hAnsi="Times New Roman"/>
          <w:b/>
          <w:sz w:val="24"/>
          <w:szCs w:val="24"/>
        </w:rPr>
        <w:t>ngagement</w:t>
      </w:r>
    </w:p>
    <w:p w:rsidR="0024005F" w:rsidRDefault="0024005F" w:rsidP="0024005F">
      <w:pPr>
        <w:ind w:left="720"/>
      </w:pPr>
      <w:r w:rsidRPr="0024005F">
        <w:t xml:space="preserve">CMH will provide information on the complaint and feedback process to all </w:t>
      </w:r>
      <w:r w:rsidR="004751FA">
        <w:t>consumers</w:t>
      </w:r>
      <w:r w:rsidRPr="0024005F">
        <w:t xml:space="preserve"> through the various consumer information booklets and brochures. ‘Suggestions Comments Compliments Complaints’ Brochures are also accessible throughout the facility and on the CMH web page. </w:t>
      </w:r>
    </w:p>
    <w:p w:rsidR="004751FA" w:rsidRPr="0024005F" w:rsidRDefault="004751FA" w:rsidP="0024005F">
      <w:pPr>
        <w:ind w:left="720"/>
      </w:pPr>
    </w:p>
    <w:p w:rsidR="0024005F" w:rsidRPr="00417CDD" w:rsidRDefault="00B92A67" w:rsidP="004751FA">
      <w:pPr>
        <w:ind w:left="1440"/>
        <w:jc w:val="both"/>
        <w:outlineLvl w:val="0"/>
        <w:rPr>
          <w:bCs/>
        </w:rPr>
      </w:pPr>
      <w:r w:rsidRPr="00417CDD">
        <w:rPr>
          <w:bCs/>
        </w:rPr>
        <w:t>Consumers provide feedback to CMH about their awareness of the complaints process and how their complaints were managed through service feedback surveys.</w:t>
      </w:r>
    </w:p>
    <w:p w:rsidR="00B92A67" w:rsidRPr="00417CDD" w:rsidRDefault="00B92A67" w:rsidP="0024005F">
      <w:pPr>
        <w:jc w:val="both"/>
        <w:outlineLvl w:val="0"/>
        <w:rPr>
          <w:bCs/>
        </w:rPr>
      </w:pPr>
    </w:p>
    <w:p w:rsidR="00B92A67" w:rsidRPr="00417CDD" w:rsidRDefault="00B92A67" w:rsidP="004751FA">
      <w:pPr>
        <w:ind w:left="1440"/>
        <w:jc w:val="both"/>
        <w:outlineLvl w:val="0"/>
        <w:rPr>
          <w:bCs/>
        </w:rPr>
      </w:pPr>
      <w:r w:rsidRPr="00417CDD">
        <w:rPr>
          <w:bCs/>
        </w:rPr>
        <w:lastRenderedPageBreak/>
        <w:t>Consumers are involved in the development, delivery and evaluation of consumer complaint resources.</w:t>
      </w:r>
    </w:p>
    <w:p w:rsidR="00B92A67" w:rsidRDefault="00B92A67" w:rsidP="0024005F">
      <w:pPr>
        <w:jc w:val="both"/>
        <w:outlineLvl w:val="0"/>
        <w:rPr>
          <w:b/>
        </w:rPr>
      </w:pPr>
    </w:p>
    <w:p w:rsidR="00B92A67" w:rsidRPr="0024005F" w:rsidRDefault="00B92A67" w:rsidP="004751FA">
      <w:pPr>
        <w:ind w:left="1080"/>
        <w:jc w:val="both"/>
        <w:outlineLvl w:val="0"/>
        <w:rPr>
          <w:b/>
        </w:rPr>
      </w:pPr>
    </w:p>
    <w:p w:rsidR="0024005F" w:rsidRPr="0024005F" w:rsidRDefault="0024005F" w:rsidP="004751FA">
      <w:pPr>
        <w:pStyle w:val="ListParagraph"/>
        <w:numPr>
          <w:ilvl w:val="0"/>
          <w:numId w:val="17"/>
        </w:numPr>
        <w:spacing w:after="0"/>
        <w:ind w:left="1800"/>
        <w:jc w:val="both"/>
        <w:outlineLvl w:val="0"/>
        <w:rPr>
          <w:rFonts w:ascii="Times New Roman" w:hAnsi="Times New Roman"/>
          <w:b/>
          <w:sz w:val="24"/>
          <w:szCs w:val="24"/>
        </w:rPr>
      </w:pPr>
      <w:r w:rsidRPr="0024005F">
        <w:rPr>
          <w:rFonts w:ascii="Times New Roman" w:hAnsi="Times New Roman"/>
          <w:b/>
          <w:sz w:val="24"/>
          <w:szCs w:val="24"/>
        </w:rPr>
        <w:t>Positive Feedback</w:t>
      </w:r>
    </w:p>
    <w:p w:rsidR="0024005F" w:rsidRPr="0024005F" w:rsidRDefault="0024005F" w:rsidP="004751FA">
      <w:pPr>
        <w:ind w:left="1800"/>
        <w:jc w:val="both"/>
        <w:outlineLvl w:val="0"/>
      </w:pPr>
      <w:r w:rsidRPr="0024005F">
        <w:t xml:space="preserve">CMH welcomes positive feedback or compliments from consumers via questionnaires, open door policy, phone, letters or suggestion forms/box. Positive feedback will be included with quality activity. </w:t>
      </w:r>
      <w:r w:rsidR="00751B1E">
        <w:t>F</w:t>
      </w:r>
      <w:r w:rsidRPr="0024005F">
        <w:t xml:space="preserve">eedback and compliments will be shared with </w:t>
      </w:r>
      <w:r w:rsidR="00C60EB7">
        <w:t>employees</w:t>
      </w:r>
      <w:r w:rsidRPr="0024005F">
        <w:t xml:space="preserve"> and appropriately acknowledged.</w:t>
      </w:r>
    </w:p>
    <w:p w:rsidR="0024005F" w:rsidRPr="0024005F" w:rsidRDefault="0024005F" w:rsidP="004751FA">
      <w:pPr>
        <w:ind w:left="1080"/>
        <w:jc w:val="both"/>
        <w:outlineLvl w:val="0"/>
        <w:rPr>
          <w:b/>
        </w:rPr>
      </w:pPr>
    </w:p>
    <w:p w:rsidR="0024005F" w:rsidRPr="0024005F" w:rsidRDefault="0024005F" w:rsidP="004751FA">
      <w:pPr>
        <w:pStyle w:val="ListParagraph"/>
        <w:numPr>
          <w:ilvl w:val="0"/>
          <w:numId w:val="17"/>
        </w:numPr>
        <w:spacing w:after="0"/>
        <w:ind w:left="1800"/>
        <w:jc w:val="both"/>
        <w:rPr>
          <w:rFonts w:ascii="Times New Roman" w:hAnsi="Times New Roman"/>
          <w:b/>
          <w:sz w:val="24"/>
          <w:szCs w:val="24"/>
        </w:rPr>
      </w:pPr>
      <w:r w:rsidRPr="0024005F">
        <w:rPr>
          <w:rFonts w:ascii="Times New Roman" w:hAnsi="Times New Roman"/>
          <w:b/>
          <w:sz w:val="24"/>
          <w:szCs w:val="24"/>
        </w:rPr>
        <w:t>Point of service complaints/enquiries:</w:t>
      </w:r>
    </w:p>
    <w:p w:rsidR="0024005F" w:rsidRPr="0024005F" w:rsidRDefault="0024005F" w:rsidP="004751FA">
      <w:pPr>
        <w:autoSpaceDE w:val="0"/>
        <w:autoSpaceDN w:val="0"/>
        <w:adjustRightInd w:val="0"/>
        <w:ind w:left="1800"/>
      </w:pPr>
      <w:r w:rsidRPr="0024005F">
        <w:t>These are straightforward complaints, which can be dealt</w:t>
      </w:r>
      <w:r w:rsidRPr="0024005F">
        <w:rPr>
          <w:b/>
          <w:bCs/>
        </w:rPr>
        <w:t xml:space="preserve"> </w:t>
      </w:r>
      <w:r w:rsidRPr="0024005F">
        <w:t xml:space="preserve">with promptly to the consumer’s satisfaction at the point of service. At times, all that is required to resolve an issue is for the complainant to speak directly to the </w:t>
      </w:r>
      <w:r w:rsidR="00C60EB7">
        <w:t>employees</w:t>
      </w:r>
      <w:r w:rsidRPr="0024005F">
        <w:t xml:space="preserve"> involved.  </w:t>
      </w:r>
    </w:p>
    <w:p w:rsidR="0024005F" w:rsidRPr="0024005F" w:rsidRDefault="0024005F" w:rsidP="004751FA">
      <w:pPr>
        <w:autoSpaceDE w:val="0"/>
        <w:autoSpaceDN w:val="0"/>
        <w:adjustRightInd w:val="0"/>
        <w:ind w:left="1080"/>
      </w:pPr>
    </w:p>
    <w:p w:rsidR="0024005F" w:rsidRPr="0024005F" w:rsidRDefault="0024005F" w:rsidP="004751FA">
      <w:pPr>
        <w:pStyle w:val="ListParagraph"/>
        <w:numPr>
          <w:ilvl w:val="0"/>
          <w:numId w:val="17"/>
        </w:numPr>
        <w:autoSpaceDE w:val="0"/>
        <w:autoSpaceDN w:val="0"/>
        <w:adjustRightInd w:val="0"/>
        <w:spacing w:after="0"/>
        <w:ind w:left="1800"/>
        <w:rPr>
          <w:rFonts w:ascii="Times New Roman" w:hAnsi="Times New Roman"/>
          <w:b/>
          <w:sz w:val="24"/>
          <w:szCs w:val="24"/>
        </w:rPr>
      </w:pPr>
      <w:r w:rsidRPr="0024005F">
        <w:rPr>
          <w:rFonts w:ascii="Times New Roman" w:hAnsi="Times New Roman"/>
          <w:b/>
          <w:sz w:val="24"/>
          <w:szCs w:val="24"/>
        </w:rPr>
        <w:t>Procurement Complaints</w:t>
      </w:r>
    </w:p>
    <w:p w:rsidR="0024005F" w:rsidRDefault="0024005F" w:rsidP="004751FA">
      <w:pPr>
        <w:autoSpaceDE w:val="0"/>
        <w:autoSpaceDN w:val="0"/>
        <w:adjustRightInd w:val="0"/>
        <w:ind w:left="1800"/>
        <w:jc w:val="both"/>
      </w:pPr>
      <w:r w:rsidRPr="0024005F">
        <w:t xml:space="preserve">A procurement complaint is an issue or concern expressed by a contractor or supplier in relation to the procurement process and probity applied by Casterton Memorial Hospital when carrying out a procurement activity. The complaint should be a letter, email or fax lodged with the CEO </w:t>
      </w:r>
      <w:r w:rsidRPr="00902A6B">
        <w:t>or Chief Purchasing Officer (Corporate Services</w:t>
      </w:r>
      <w:r w:rsidR="004126C9">
        <w:t xml:space="preserve"> Officer</w:t>
      </w:r>
      <w:r w:rsidRPr="00902A6B">
        <w:t>).</w:t>
      </w:r>
    </w:p>
    <w:p w:rsidR="004126C9" w:rsidRPr="008A49BC" w:rsidRDefault="004126C9" w:rsidP="004751FA">
      <w:pPr>
        <w:autoSpaceDE w:val="0"/>
        <w:autoSpaceDN w:val="0"/>
        <w:adjustRightInd w:val="0"/>
        <w:ind w:left="1800"/>
        <w:jc w:val="both"/>
      </w:pPr>
    </w:p>
    <w:p w:rsidR="004126C9" w:rsidRPr="008A49BC" w:rsidRDefault="004126C9" w:rsidP="004751FA">
      <w:pPr>
        <w:autoSpaceDE w:val="0"/>
        <w:autoSpaceDN w:val="0"/>
        <w:adjustRightInd w:val="0"/>
        <w:ind w:left="1800"/>
        <w:jc w:val="both"/>
      </w:pPr>
      <w:r w:rsidRPr="008A49BC">
        <w:t>The investigation of the complaint will be overseen by independent personnel.</w:t>
      </w:r>
    </w:p>
    <w:p w:rsidR="0024005F" w:rsidRPr="0024005F" w:rsidRDefault="0024005F" w:rsidP="004751FA">
      <w:pPr>
        <w:autoSpaceDE w:val="0"/>
        <w:autoSpaceDN w:val="0"/>
        <w:adjustRightInd w:val="0"/>
        <w:ind w:left="1800"/>
        <w:jc w:val="both"/>
      </w:pPr>
    </w:p>
    <w:p w:rsidR="0024005F" w:rsidRPr="0024005F" w:rsidRDefault="0024005F" w:rsidP="004751FA">
      <w:pPr>
        <w:autoSpaceDE w:val="0"/>
        <w:autoSpaceDN w:val="0"/>
        <w:adjustRightInd w:val="0"/>
        <w:ind w:left="1800"/>
        <w:jc w:val="both"/>
      </w:pPr>
      <w:r w:rsidRPr="0024005F">
        <w:t>Casterton Memorial Hospital is to inform the Health</w:t>
      </w:r>
      <w:r w:rsidR="008C5DA4">
        <w:t xml:space="preserve"> Share</w:t>
      </w:r>
      <w:r w:rsidRPr="0024005F">
        <w:t xml:space="preserve"> Victoria (H</w:t>
      </w:r>
      <w:r w:rsidR="008C5DA4">
        <w:t>S</w:t>
      </w:r>
      <w:r w:rsidRPr="0024005F">
        <w:t xml:space="preserve">V) Board within five working days of any complaint that could not be resolved to the satisfaction of both parties. </w:t>
      </w:r>
    </w:p>
    <w:p w:rsidR="0024005F" w:rsidRPr="0024005F" w:rsidRDefault="0024005F" w:rsidP="0024005F">
      <w:pPr>
        <w:autoSpaceDE w:val="0"/>
        <w:autoSpaceDN w:val="0"/>
        <w:adjustRightInd w:val="0"/>
        <w:ind w:left="720"/>
        <w:jc w:val="both"/>
      </w:pPr>
    </w:p>
    <w:p w:rsidR="0024005F" w:rsidRPr="0024005F" w:rsidRDefault="0024005F" w:rsidP="004751FA">
      <w:pPr>
        <w:autoSpaceDE w:val="0"/>
        <w:autoSpaceDN w:val="0"/>
        <w:adjustRightInd w:val="0"/>
        <w:ind w:left="1440"/>
        <w:jc w:val="both"/>
      </w:pPr>
      <w:r w:rsidRPr="0024005F">
        <w:t>Casterton Memorial Hospital must disclose in its annual report the following information in relation to each complaint received:</w:t>
      </w:r>
    </w:p>
    <w:p w:rsidR="0024005F" w:rsidRPr="0024005F" w:rsidRDefault="0024005F" w:rsidP="0024005F">
      <w:pPr>
        <w:numPr>
          <w:ilvl w:val="0"/>
          <w:numId w:val="18"/>
        </w:numPr>
        <w:autoSpaceDE w:val="0"/>
        <w:autoSpaceDN w:val="0"/>
        <w:adjustRightInd w:val="0"/>
        <w:spacing w:before="120" w:after="120"/>
        <w:jc w:val="both"/>
      </w:pPr>
      <w:r w:rsidRPr="0024005F">
        <w:t>Procurement activity to which the complaint relates</w:t>
      </w:r>
    </w:p>
    <w:p w:rsidR="0024005F" w:rsidRPr="0024005F" w:rsidRDefault="0024005F" w:rsidP="0024005F">
      <w:pPr>
        <w:numPr>
          <w:ilvl w:val="0"/>
          <w:numId w:val="18"/>
        </w:numPr>
        <w:autoSpaceDE w:val="0"/>
        <w:autoSpaceDN w:val="0"/>
        <w:adjustRightInd w:val="0"/>
        <w:spacing w:before="120" w:after="120"/>
        <w:jc w:val="both"/>
      </w:pPr>
      <w:r w:rsidRPr="0024005F">
        <w:t>Status of the complaint confirming</w:t>
      </w:r>
    </w:p>
    <w:p w:rsidR="0024005F" w:rsidRPr="0024005F" w:rsidRDefault="0024005F" w:rsidP="0024005F">
      <w:pPr>
        <w:numPr>
          <w:ilvl w:val="0"/>
          <w:numId w:val="18"/>
        </w:numPr>
        <w:autoSpaceDE w:val="0"/>
        <w:autoSpaceDN w:val="0"/>
        <w:adjustRightInd w:val="0"/>
        <w:spacing w:before="120" w:after="120"/>
        <w:jc w:val="both"/>
      </w:pPr>
      <w:r w:rsidRPr="0024005F">
        <w:t>Whether the complaint was resolved</w:t>
      </w:r>
    </w:p>
    <w:p w:rsidR="0024005F" w:rsidRPr="0024005F" w:rsidRDefault="0024005F" w:rsidP="0024005F">
      <w:pPr>
        <w:numPr>
          <w:ilvl w:val="0"/>
          <w:numId w:val="18"/>
        </w:numPr>
        <w:autoSpaceDE w:val="0"/>
        <w:autoSpaceDN w:val="0"/>
        <w:adjustRightInd w:val="0"/>
        <w:spacing w:before="120" w:after="120"/>
        <w:jc w:val="both"/>
      </w:pPr>
      <w:r w:rsidRPr="0024005F">
        <w:t>Whether it is still under investigation or</w:t>
      </w:r>
    </w:p>
    <w:p w:rsidR="0024005F" w:rsidRPr="0024005F" w:rsidRDefault="0024005F" w:rsidP="0024005F">
      <w:pPr>
        <w:numPr>
          <w:ilvl w:val="0"/>
          <w:numId w:val="18"/>
        </w:numPr>
        <w:autoSpaceDE w:val="0"/>
        <w:autoSpaceDN w:val="0"/>
        <w:adjustRightInd w:val="0"/>
        <w:spacing w:before="120" w:after="120"/>
        <w:jc w:val="both"/>
      </w:pPr>
      <w:r w:rsidRPr="0024005F">
        <w:t>Whether it could not be resolved.</w:t>
      </w:r>
    </w:p>
    <w:p w:rsidR="0024005F" w:rsidRPr="0024005F" w:rsidRDefault="0024005F" w:rsidP="004751FA">
      <w:pPr>
        <w:autoSpaceDE w:val="0"/>
        <w:autoSpaceDN w:val="0"/>
        <w:adjustRightInd w:val="0"/>
        <w:ind w:left="1418"/>
        <w:jc w:val="both"/>
      </w:pPr>
      <w:r w:rsidRPr="0024005F">
        <w:t>A complainant</w:t>
      </w:r>
      <w:r w:rsidR="008C5DA4">
        <w:t xml:space="preserve"> can refer a complaint to the HS</w:t>
      </w:r>
      <w:r w:rsidRPr="0024005F">
        <w:t xml:space="preserve">V Board for review if they are not satisfied with the findings and actions of Casterton Memorial Hospital. This could be related to the management of the complaint or the application of the Health Purchasing </w:t>
      </w:r>
      <w:r w:rsidRPr="0024005F">
        <w:lastRenderedPageBreak/>
        <w:t>Polic</w:t>
      </w:r>
      <w:r w:rsidR="008C5DA4">
        <w:t>i</w:t>
      </w:r>
      <w:r w:rsidRPr="0024005F">
        <w:t>e</w:t>
      </w:r>
      <w:r w:rsidR="008C5DA4">
        <w:t>s Complaints submitted to the HS</w:t>
      </w:r>
      <w:r w:rsidRPr="0024005F">
        <w:t>V Board must be lodged by letter, email or fax within 10 working days of the receipt of the findings by the organisation to:</w:t>
      </w:r>
    </w:p>
    <w:p w:rsidR="0024005F" w:rsidRPr="0024005F" w:rsidRDefault="0024005F" w:rsidP="0024005F">
      <w:pPr>
        <w:autoSpaceDE w:val="0"/>
        <w:autoSpaceDN w:val="0"/>
        <w:adjustRightInd w:val="0"/>
        <w:ind w:left="1418"/>
        <w:jc w:val="both"/>
      </w:pPr>
      <w:r w:rsidRPr="0024005F">
        <w:t>The Chair</w:t>
      </w:r>
    </w:p>
    <w:p w:rsidR="0024005F" w:rsidRPr="0024005F" w:rsidRDefault="008C5DA4" w:rsidP="0024005F">
      <w:pPr>
        <w:autoSpaceDE w:val="0"/>
        <w:autoSpaceDN w:val="0"/>
        <w:adjustRightInd w:val="0"/>
        <w:ind w:left="1418"/>
        <w:jc w:val="both"/>
      </w:pPr>
      <w:r>
        <w:t>HS</w:t>
      </w:r>
      <w:r w:rsidR="0024005F" w:rsidRPr="0024005F">
        <w:t>V Board</w:t>
      </w:r>
    </w:p>
    <w:p w:rsidR="0024005F" w:rsidRPr="0024005F" w:rsidRDefault="0024005F" w:rsidP="0024005F">
      <w:pPr>
        <w:autoSpaceDE w:val="0"/>
        <w:autoSpaceDN w:val="0"/>
        <w:adjustRightInd w:val="0"/>
        <w:ind w:left="1418"/>
        <w:jc w:val="both"/>
      </w:pPr>
      <w:r w:rsidRPr="0024005F">
        <w:t>Health Purchasing Victoria</w:t>
      </w:r>
    </w:p>
    <w:p w:rsidR="0024005F" w:rsidRPr="0024005F" w:rsidRDefault="0024005F" w:rsidP="0024005F">
      <w:pPr>
        <w:autoSpaceDE w:val="0"/>
        <w:autoSpaceDN w:val="0"/>
        <w:adjustRightInd w:val="0"/>
        <w:ind w:left="1418"/>
        <w:jc w:val="both"/>
      </w:pPr>
      <w:r w:rsidRPr="0024005F">
        <w:t>Level 34, 2 Lonsdale Street</w:t>
      </w:r>
    </w:p>
    <w:p w:rsidR="0024005F" w:rsidRPr="0024005F" w:rsidRDefault="0024005F" w:rsidP="0024005F">
      <w:pPr>
        <w:autoSpaceDE w:val="0"/>
        <w:autoSpaceDN w:val="0"/>
        <w:adjustRightInd w:val="0"/>
        <w:ind w:left="1418"/>
        <w:jc w:val="both"/>
      </w:pPr>
      <w:r w:rsidRPr="0024005F">
        <w:t>Melbourne Victoria 3000</w:t>
      </w:r>
    </w:p>
    <w:p w:rsidR="004751FA" w:rsidRDefault="004751FA" w:rsidP="0024005F">
      <w:pPr>
        <w:autoSpaceDE w:val="0"/>
        <w:autoSpaceDN w:val="0"/>
        <w:adjustRightInd w:val="0"/>
        <w:ind w:left="709"/>
        <w:jc w:val="both"/>
      </w:pPr>
    </w:p>
    <w:p w:rsidR="0024005F" w:rsidRPr="0024005F" w:rsidRDefault="0024005F" w:rsidP="0024005F">
      <w:pPr>
        <w:autoSpaceDE w:val="0"/>
        <w:autoSpaceDN w:val="0"/>
        <w:adjustRightInd w:val="0"/>
        <w:ind w:left="709"/>
        <w:jc w:val="both"/>
      </w:pPr>
      <w:r w:rsidRPr="0024005F">
        <w:t>The complainant must provide the following material:</w:t>
      </w:r>
    </w:p>
    <w:p w:rsidR="0024005F" w:rsidRPr="0024005F" w:rsidRDefault="0024005F" w:rsidP="0024005F">
      <w:pPr>
        <w:pStyle w:val="ListParagraph"/>
        <w:numPr>
          <w:ilvl w:val="0"/>
          <w:numId w:val="19"/>
        </w:numPr>
        <w:autoSpaceDE w:val="0"/>
        <w:autoSpaceDN w:val="0"/>
        <w:adjustRightInd w:val="0"/>
        <w:spacing w:after="0"/>
        <w:jc w:val="both"/>
        <w:rPr>
          <w:rFonts w:ascii="Times New Roman" w:hAnsi="Times New Roman"/>
          <w:sz w:val="24"/>
          <w:szCs w:val="24"/>
        </w:rPr>
      </w:pPr>
      <w:r w:rsidRPr="0024005F">
        <w:rPr>
          <w:rFonts w:ascii="Times New Roman" w:hAnsi="Times New Roman"/>
          <w:sz w:val="24"/>
          <w:szCs w:val="24"/>
        </w:rPr>
        <w:t>Evidence that Casterton Memorial Hospital did not correctly apply Health Purchasing Policies in relation to a procurement activity;</w:t>
      </w:r>
    </w:p>
    <w:p w:rsidR="0024005F" w:rsidRPr="0024005F" w:rsidRDefault="0024005F" w:rsidP="0024005F">
      <w:pPr>
        <w:pStyle w:val="ListParagraph"/>
        <w:numPr>
          <w:ilvl w:val="0"/>
          <w:numId w:val="19"/>
        </w:numPr>
        <w:autoSpaceDE w:val="0"/>
        <w:autoSpaceDN w:val="0"/>
        <w:adjustRightInd w:val="0"/>
        <w:spacing w:after="0"/>
        <w:jc w:val="both"/>
        <w:rPr>
          <w:rFonts w:ascii="Times New Roman" w:hAnsi="Times New Roman"/>
          <w:sz w:val="24"/>
          <w:szCs w:val="24"/>
        </w:rPr>
      </w:pPr>
      <w:r w:rsidRPr="0024005F">
        <w:rPr>
          <w:rFonts w:ascii="Times New Roman" w:hAnsi="Times New Roman"/>
          <w:sz w:val="24"/>
          <w:szCs w:val="24"/>
        </w:rPr>
        <w:t>Evidence that Casterton Memorial Hospital complaints management procedures were not applied correctly;</w:t>
      </w:r>
    </w:p>
    <w:p w:rsidR="0024005F" w:rsidRPr="0024005F" w:rsidRDefault="0024005F" w:rsidP="0024005F">
      <w:pPr>
        <w:pStyle w:val="ListParagraph"/>
        <w:numPr>
          <w:ilvl w:val="0"/>
          <w:numId w:val="19"/>
        </w:numPr>
        <w:autoSpaceDE w:val="0"/>
        <w:autoSpaceDN w:val="0"/>
        <w:adjustRightInd w:val="0"/>
        <w:spacing w:after="0"/>
        <w:jc w:val="both"/>
        <w:rPr>
          <w:rFonts w:ascii="Times New Roman" w:hAnsi="Times New Roman"/>
          <w:sz w:val="24"/>
          <w:szCs w:val="24"/>
        </w:rPr>
      </w:pPr>
      <w:r w:rsidRPr="0024005F">
        <w:rPr>
          <w:rFonts w:ascii="Times New Roman" w:hAnsi="Times New Roman"/>
          <w:sz w:val="24"/>
          <w:szCs w:val="24"/>
        </w:rPr>
        <w:t>A copy of all relevant correspondence between the complainant and Casterton Memorial Hospital in relation to the nature of the complaint</w:t>
      </w:r>
      <w:r w:rsidR="00C60EB7">
        <w:rPr>
          <w:rFonts w:ascii="Times New Roman" w:hAnsi="Times New Roman"/>
          <w:sz w:val="24"/>
          <w:szCs w:val="24"/>
        </w:rPr>
        <w:t>;</w:t>
      </w:r>
      <w:r w:rsidRPr="0024005F">
        <w:rPr>
          <w:rFonts w:ascii="Times New Roman" w:hAnsi="Times New Roman"/>
          <w:sz w:val="24"/>
          <w:szCs w:val="24"/>
        </w:rPr>
        <w:t xml:space="preserve"> and</w:t>
      </w:r>
    </w:p>
    <w:p w:rsidR="0024005F" w:rsidRPr="0024005F" w:rsidRDefault="0024005F" w:rsidP="0024005F">
      <w:pPr>
        <w:pStyle w:val="ListParagraph"/>
        <w:numPr>
          <w:ilvl w:val="0"/>
          <w:numId w:val="19"/>
        </w:numPr>
        <w:autoSpaceDE w:val="0"/>
        <w:autoSpaceDN w:val="0"/>
        <w:adjustRightInd w:val="0"/>
        <w:spacing w:after="0"/>
        <w:jc w:val="both"/>
        <w:rPr>
          <w:rFonts w:ascii="Times New Roman" w:hAnsi="Times New Roman"/>
          <w:sz w:val="24"/>
          <w:szCs w:val="24"/>
        </w:rPr>
      </w:pPr>
      <w:r w:rsidRPr="0024005F">
        <w:rPr>
          <w:rFonts w:ascii="Times New Roman" w:hAnsi="Times New Roman"/>
          <w:sz w:val="24"/>
          <w:szCs w:val="24"/>
        </w:rPr>
        <w:t>Any additional material requested by the H</w:t>
      </w:r>
      <w:r w:rsidR="008C5DA4">
        <w:rPr>
          <w:rFonts w:ascii="Times New Roman" w:hAnsi="Times New Roman"/>
          <w:sz w:val="24"/>
          <w:szCs w:val="24"/>
        </w:rPr>
        <w:t>S</w:t>
      </w:r>
      <w:r w:rsidRPr="0024005F">
        <w:rPr>
          <w:rFonts w:ascii="Times New Roman" w:hAnsi="Times New Roman"/>
          <w:sz w:val="24"/>
          <w:szCs w:val="24"/>
        </w:rPr>
        <w:t>V Board to assist in the findings.</w:t>
      </w:r>
    </w:p>
    <w:p w:rsidR="0024005F" w:rsidRPr="0024005F" w:rsidRDefault="0024005F" w:rsidP="0024005F">
      <w:pPr>
        <w:jc w:val="both"/>
        <w:rPr>
          <w:b/>
        </w:rPr>
      </w:pPr>
    </w:p>
    <w:p w:rsidR="0024005F" w:rsidRPr="0024005F" w:rsidRDefault="0024005F" w:rsidP="0024005F">
      <w:pPr>
        <w:pStyle w:val="ListParagraph"/>
        <w:numPr>
          <w:ilvl w:val="0"/>
          <w:numId w:val="20"/>
        </w:numPr>
        <w:autoSpaceDE w:val="0"/>
        <w:autoSpaceDN w:val="0"/>
        <w:adjustRightInd w:val="0"/>
        <w:spacing w:after="0"/>
        <w:rPr>
          <w:rFonts w:ascii="Times New Roman" w:hAnsi="Times New Roman"/>
          <w:b/>
          <w:sz w:val="24"/>
          <w:szCs w:val="24"/>
        </w:rPr>
      </w:pPr>
      <w:r>
        <w:rPr>
          <w:rFonts w:ascii="Times New Roman" w:hAnsi="Times New Roman"/>
          <w:b/>
          <w:sz w:val="24"/>
          <w:szCs w:val="24"/>
        </w:rPr>
        <w:t>C</w:t>
      </w:r>
      <w:r w:rsidRPr="0024005F">
        <w:rPr>
          <w:rFonts w:ascii="Times New Roman" w:hAnsi="Times New Roman"/>
          <w:b/>
          <w:sz w:val="24"/>
          <w:szCs w:val="24"/>
        </w:rPr>
        <w:t>omplaints needing investigation other than Procurement issues:</w:t>
      </w:r>
    </w:p>
    <w:p w:rsidR="0024005F" w:rsidRPr="0024005F" w:rsidRDefault="0024005F" w:rsidP="0024005F">
      <w:pPr>
        <w:autoSpaceDE w:val="0"/>
        <w:autoSpaceDN w:val="0"/>
        <w:adjustRightInd w:val="0"/>
        <w:ind w:left="720"/>
        <w:rPr>
          <w:i/>
        </w:rPr>
      </w:pPr>
      <w:r w:rsidRPr="0024005F">
        <w:rPr>
          <w:b/>
          <w:i/>
        </w:rPr>
        <w:t>For procurement refer:</w:t>
      </w:r>
      <w:r w:rsidRPr="0024005F">
        <w:rPr>
          <w:i/>
        </w:rPr>
        <w:t xml:space="preserve"> Hospital Policy ‘Procurement Governance’ Section 3 ‘Procurement Complaint Management’</w:t>
      </w:r>
      <w:bookmarkStart w:id="0" w:name="_GoBack"/>
      <w:bookmarkEnd w:id="0"/>
    </w:p>
    <w:p w:rsidR="0024005F" w:rsidRPr="0024005F" w:rsidRDefault="006A0B57" w:rsidP="0024005F">
      <w:pPr>
        <w:autoSpaceDE w:val="0"/>
        <w:autoSpaceDN w:val="0"/>
        <w:adjustRightInd w:val="0"/>
        <w:ind w:left="720"/>
      </w:pPr>
      <w:r>
        <w:t>U</w:t>
      </w:r>
      <w:r w:rsidR="0024005F" w:rsidRPr="0024005F">
        <w:t>nresolved complaints may need to be referred to more senior personnel, either Chief Executive Officer (CEO)</w:t>
      </w:r>
      <w:r w:rsidR="00C60EB7">
        <w:t xml:space="preserve"> or</w:t>
      </w:r>
      <w:r w:rsidR="0024005F" w:rsidRPr="0024005F">
        <w:t xml:space="preserve"> Manager Nursing Services (MNS)</w:t>
      </w:r>
      <w:r w:rsidR="00610197">
        <w:t xml:space="preserve">. </w:t>
      </w:r>
      <w:r w:rsidR="00610197" w:rsidRPr="0024005F">
        <w:t xml:space="preserve"> </w:t>
      </w:r>
      <w:r w:rsidR="0024005F" w:rsidRPr="0024005F">
        <w:t>If there is a need for further investigation, the complaint will be delegated to the appropriate senior person which may involve different levels within the organisation.</w:t>
      </w:r>
    </w:p>
    <w:p w:rsidR="006A0B57" w:rsidRPr="0024005F" w:rsidRDefault="006A0B57" w:rsidP="006A0B57">
      <w:pPr>
        <w:numPr>
          <w:ilvl w:val="0"/>
          <w:numId w:val="21"/>
        </w:numPr>
        <w:spacing w:before="120" w:after="120"/>
        <w:jc w:val="both"/>
      </w:pPr>
      <w:r w:rsidRPr="0024005F">
        <w:t>All</w:t>
      </w:r>
      <w:r>
        <w:t xml:space="preserve"> complaints must be directed to CEO/MNS</w:t>
      </w:r>
      <w:r w:rsidRPr="0024005F">
        <w:t>.</w:t>
      </w:r>
    </w:p>
    <w:p w:rsidR="0024005F" w:rsidRPr="0024005F" w:rsidRDefault="006A0B57" w:rsidP="0024005F">
      <w:pPr>
        <w:numPr>
          <w:ilvl w:val="0"/>
          <w:numId w:val="21"/>
        </w:numPr>
        <w:spacing w:before="120" w:after="120"/>
        <w:jc w:val="both"/>
      </w:pPr>
      <w:r>
        <w:t>Complaint or copy of complaints to be directed to QO for logging into VHIMS</w:t>
      </w:r>
      <w:r w:rsidR="0024005F" w:rsidRPr="0024005F">
        <w:t xml:space="preserve">. </w:t>
      </w:r>
    </w:p>
    <w:p w:rsidR="0024005F" w:rsidRPr="0024005F" w:rsidRDefault="0024005F" w:rsidP="0024005F">
      <w:pPr>
        <w:numPr>
          <w:ilvl w:val="0"/>
          <w:numId w:val="21"/>
        </w:numPr>
        <w:spacing w:before="120" w:after="120"/>
        <w:jc w:val="both"/>
      </w:pPr>
      <w:r w:rsidRPr="0024005F">
        <w:t xml:space="preserve">Employees may assist the complainant to document on the form checking with the complainant to ensure the wording is correct and the issue is captured in the complainant’s words. </w:t>
      </w:r>
    </w:p>
    <w:p w:rsidR="0024005F" w:rsidRPr="0024005F" w:rsidRDefault="0024005F" w:rsidP="0024005F">
      <w:pPr>
        <w:numPr>
          <w:ilvl w:val="0"/>
          <w:numId w:val="21"/>
        </w:numPr>
        <w:spacing w:before="120" w:after="120"/>
        <w:jc w:val="both"/>
      </w:pPr>
      <w:r w:rsidRPr="0024005F">
        <w:t>The QO will monitor written complaints.</w:t>
      </w:r>
    </w:p>
    <w:p w:rsidR="0024005F" w:rsidRPr="0024005F" w:rsidRDefault="0024005F" w:rsidP="0024005F">
      <w:pPr>
        <w:numPr>
          <w:ilvl w:val="0"/>
          <w:numId w:val="21"/>
        </w:numPr>
        <w:spacing w:before="120" w:after="120"/>
        <w:jc w:val="both"/>
      </w:pPr>
      <w:r w:rsidRPr="0024005F">
        <w:t>The CEO</w:t>
      </w:r>
      <w:r w:rsidR="006A0B57">
        <w:t xml:space="preserve"> or as delegated</w:t>
      </w:r>
      <w:r w:rsidRPr="0024005F">
        <w:t>, where required, will rate the severity of the complaint and delegate responsibility for investigation to the appropriate person.</w:t>
      </w:r>
    </w:p>
    <w:p w:rsidR="0024005F" w:rsidRPr="00417CDD" w:rsidRDefault="006A0B57" w:rsidP="00C60EB7">
      <w:pPr>
        <w:numPr>
          <w:ilvl w:val="0"/>
          <w:numId w:val="21"/>
        </w:numPr>
        <w:jc w:val="both"/>
      </w:pPr>
      <w:r w:rsidRPr="00417CDD">
        <w:t>Responses should be clear and informative.</w:t>
      </w:r>
    </w:p>
    <w:p w:rsidR="006A0B57" w:rsidRPr="00417CDD" w:rsidRDefault="006A0B57" w:rsidP="00C60EB7">
      <w:pPr>
        <w:numPr>
          <w:ilvl w:val="0"/>
          <w:numId w:val="21"/>
        </w:numPr>
        <w:jc w:val="both"/>
      </w:pPr>
      <w:r w:rsidRPr="00417CDD">
        <w:t>Investigations should resolve factual issues and consider options for resolution.</w:t>
      </w:r>
    </w:p>
    <w:p w:rsidR="006A0B57" w:rsidRPr="00417CDD" w:rsidRDefault="006A0B57" w:rsidP="00C60EB7">
      <w:pPr>
        <w:numPr>
          <w:ilvl w:val="0"/>
          <w:numId w:val="21"/>
        </w:numPr>
        <w:jc w:val="both"/>
      </w:pPr>
      <w:r w:rsidRPr="00417CDD">
        <w:t xml:space="preserve">Where a complainant is not satisfied with CMH response, information </w:t>
      </w:r>
      <w:r w:rsidR="00DD038B" w:rsidRPr="00417CDD">
        <w:t>should be provided regarding external review options.</w:t>
      </w:r>
    </w:p>
    <w:p w:rsidR="00DD038B" w:rsidRDefault="00DD038B" w:rsidP="00C60EB7">
      <w:pPr>
        <w:ind w:left="1004"/>
        <w:jc w:val="both"/>
        <w:rPr>
          <w:b/>
          <w:bCs/>
        </w:rPr>
      </w:pPr>
    </w:p>
    <w:p w:rsidR="00DD038B" w:rsidRDefault="00DD038B" w:rsidP="00C60EB7">
      <w:pPr>
        <w:ind w:left="1004"/>
        <w:jc w:val="both"/>
        <w:rPr>
          <w:b/>
          <w:bCs/>
        </w:rPr>
      </w:pPr>
    </w:p>
    <w:p w:rsidR="00DD038B" w:rsidRDefault="00C60EB7" w:rsidP="00C60EB7">
      <w:pPr>
        <w:ind w:left="360"/>
        <w:jc w:val="both"/>
        <w:rPr>
          <w:b/>
          <w:bCs/>
        </w:rPr>
      </w:pPr>
      <w:r>
        <w:rPr>
          <w:b/>
          <w:bCs/>
        </w:rPr>
        <w:br w:type="page"/>
      </w:r>
      <w:r w:rsidR="00DD038B">
        <w:rPr>
          <w:b/>
          <w:bCs/>
        </w:rPr>
        <w:lastRenderedPageBreak/>
        <w:t>ACCESSIBILITY:</w:t>
      </w:r>
    </w:p>
    <w:p w:rsidR="00DD038B" w:rsidRPr="00417CDD" w:rsidRDefault="00DD038B" w:rsidP="00C60EB7">
      <w:pPr>
        <w:numPr>
          <w:ilvl w:val="0"/>
          <w:numId w:val="27"/>
        </w:numPr>
        <w:jc w:val="both"/>
      </w:pPr>
      <w:r w:rsidRPr="00417CDD">
        <w:t>Information on how to make a complaint is widely distributed throughout the facility and CMH website which explains methods and avenues to lodge complaints.</w:t>
      </w:r>
    </w:p>
    <w:p w:rsidR="00DD038B" w:rsidRPr="00417CDD" w:rsidRDefault="00DD038B" w:rsidP="00C60EB7">
      <w:pPr>
        <w:numPr>
          <w:ilvl w:val="0"/>
          <w:numId w:val="27"/>
        </w:numPr>
        <w:jc w:val="both"/>
      </w:pPr>
      <w:r w:rsidRPr="00417CDD">
        <w:t>Complaint resources are included in information packages for consumers of hospital services.</w:t>
      </w:r>
    </w:p>
    <w:p w:rsidR="00DD038B" w:rsidRPr="0024005F" w:rsidRDefault="00DD038B" w:rsidP="00C60EB7">
      <w:pPr>
        <w:ind w:left="1080"/>
        <w:jc w:val="both"/>
        <w:rPr>
          <w:b/>
          <w:bCs/>
        </w:rPr>
      </w:pPr>
    </w:p>
    <w:p w:rsidR="0024005F" w:rsidRPr="0024005F" w:rsidRDefault="0024005F" w:rsidP="0024005F">
      <w:pPr>
        <w:pStyle w:val="ListParagraph"/>
        <w:numPr>
          <w:ilvl w:val="0"/>
          <w:numId w:val="20"/>
        </w:numPr>
        <w:spacing w:after="0"/>
        <w:jc w:val="both"/>
        <w:rPr>
          <w:rFonts w:ascii="Times New Roman" w:hAnsi="Times New Roman"/>
          <w:b/>
          <w:bCs/>
          <w:sz w:val="24"/>
          <w:szCs w:val="24"/>
        </w:rPr>
      </w:pPr>
      <w:r w:rsidRPr="0024005F">
        <w:rPr>
          <w:rFonts w:ascii="Times New Roman" w:hAnsi="Times New Roman"/>
          <w:b/>
          <w:bCs/>
          <w:sz w:val="24"/>
          <w:szCs w:val="24"/>
        </w:rPr>
        <w:t>External Complaint Resolution:</w:t>
      </w:r>
    </w:p>
    <w:p w:rsidR="0024005F" w:rsidRDefault="0024005F" w:rsidP="0024005F">
      <w:pPr>
        <w:autoSpaceDE w:val="0"/>
        <w:autoSpaceDN w:val="0"/>
        <w:adjustRightInd w:val="0"/>
        <w:ind w:left="720"/>
      </w:pPr>
      <w:r w:rsidRPr="0024005F">
        <w:t xml:space="preserve">These are complaints that cannot be resolved by the organisation. They </w:t>
      </w:r>
      <w:r w:rsidR="00751B1E">
        <w:t>may</w:t>
      </w:r>
      <w:r w:rsidR="00BD5872">
        <w:t xml:space="preserve"> </w:t>
      </w:r>
      <w:r w:rsidRPr="0024005F">
        <w:t xml:space="preserve">be referred to external bodies such as the Health </w:t>
      </w:r>
      <w:r w:rsidR="00C62E82">
        <w:t>Complaints</w:t>
      </w:r>
      <w:r w:rsidRPr="0024005F">
        <w:t xml:space="preserve"> Commissions, HPV</w:t>
      </w:r>
      <w:r w:rsidR="00751B1E">
        <w:t>, NDIS</w:t>
      </w:r>
      <w:r w:rsidRPr="0024005F">
        <w:t xml:space="preserve"> or CMH Insurers to manage. Some complaints come directly to the organisation from external bodies such as the Health </w:t>
      </w:r>
      <w:r w:rsidR="00C62E82">
        <w:t xml:space="preserve">Complaints </w:t>
      </w:r>
      <w:r w:rsidRPr="0024005F">
        <w:t>Commissioner. The CEO will be the CMH Complaints Officer for any external complaints.</w:t>
      </w:r>
    </w:p>
    <w:p w:rsidR="00DD038B" w:rsidRDefault="00DD038B" w:rsidP="0024005F">
      <w:pPr>
        <w:autoSpaceDE w:val="0"/>
        <w:autoSpaceDN w:val="0"/>
        <w:adjustRightInd w:val="0"/>
        <w:ind w:left="720"/>
      </w:pPr>
    </w:p>
    <w:p w:rsidR="0024005F" w:rsidRPr="0024005F" w:rsidRDefault="0024005F" w:rsidP="0024005F">
      <w:pPr>
        <w:pStyle w:val="ListParagraph"/>
        <w:numPr>
          <w:ilvl w:val="0"/>
          <w:numId w:val="20"/>
        </w:numPr>
        <w:spacing w:after="0"/>
        <w:jc w:val="both"/>
        <w:rPr>
          <w:rFonts w:ascii="Times New Roman" w:hAnsi="Times New Roman"/>
          <w:b/>
          <w:sz w:val="24"/>
          <w:szCs w:val="24"/>
        </w:rPr>
      </w:pPr>
      <w:r w:rsidRPr="0024005F">
        <w:rPr>
          <w:rFonts w:ascii="Times New Roman" w:hAnsi="Times New Roman"/>
          <w:b/>
          <w:sz w:val="24"/>
          <w:szCs w:val="24"/>
        </w:rPr>
        <w:t>Time Frames:</w:t>
      </w:r>
    </w:p>
    <w:p w:rsidR="0024005F" w:rsidRPr="0024005F" w:rsidRDefault="0024005F" w:rsidP="0024005F">
      <w:pPr>
        <w:numPr>
          <w:ilvl w:val="0"/>
          <w:numId w:val="22"/>
        </w:numPr>
        <w:spacing w:before="120" w:after="120"/>
        <w:jc w:val="both"/>
      </w:pPr>
      <w:r w:rsidRPr="0024005F">
        <w:t>Complaints that are not resolved at a service level are to be acknowledged in writing or by phone within 2 working days of receipt of the complaint. The acknowledgement provides contact details of the person who is handling the complaint.</w:t>
      </w:r>
    </w:p>
    <w:p w:rsidR="0024005F" w:rsidRPr="0024005F" w:rsidRDefault="0024005F" w:rsidP="0024005F">
      <w:pPr>
        <w:numPr>
          <w:ilvl w:val="0"/>
          <w:numId w:val="22"/>
        </w:numPr>
        <w:spacing w:before="120" w:after="120"/>
        <w:jc w:val="both"/>
      </w:pPr>
      <w:r w:rsidRPr="0024005F">
        <w:t>Formal complaints are investigated with the  aim of being  resolved within 30 days</w:t>
      </w:r>
    </w:p>
    <w:p w:rsidR="0024005F" w:rsidRPr="0024005F" w:rsidRDefault="0024005F" w:rsidP="0024005F">
      <w:pPr>
        <w:numPr>
          <w:ilvl w:val="0"/>
          <w:numId w:val="22"/>
        </w:numPr>
        <w:spacing w:before="120" w:after="120"/>
        <w:jc w:val="both"/>
      </w:pPr>
      <w:r w:rsidRPr="0024005F">
        <w:t xml:space="preserve">If the complaint is not resolved within this time frame, the complainant and </w:t>
      </w:r>
      <w:r w:rsidR="00C60EB7">
        <w:t>employees</w:t>
      </w:r>
      <w:r w:rsidRPr="0024005F">
        <w:t xml:space="preserve"> who are directly involved in the complaint will be provided with an update either in writing or verbally.</w:t>
      </w:r>
    </w:p>
    <w:p w:rsidR="0024005F" w:rsidRPr="0024005F" w:rsidRDefault="0024005F" w:rsidP="0024005F">
      <w:pPr>
        <w:spacing w:before="120" w:after="120"/>
        <w:ind w:left="720"/>
        <w:jc w:val="both"/>
      </w:pPr>
      <w:r w:rsidRPr="0024005F">
        <w:rPr>
          <w:b/>
        </w:rPr>
        <w:t>NOTE:</w:t>
      </w:r>
      <w:r w:rsidRPr="0024005F">
        <w:t xml:space="preserve"> All written responses and correspondence to the complainant will be under the signature of the CEO. </w:t>
      </w:r>
    </w:p>
    <w:p w:rsidR="0024005F" w:rsidRPr="0024005F" w:rsidRDefault="0024005F" w:rsidP="0024005F">
      <w:pPr>
        <w:pStyle w:val="ListParagraph"/>
        <w:numPr>
          <w:ilvl w:val="0"/>
          <w:numId w:val="20"/>
        </w:numPr>
        <w:spacing w:after="0"/>
        <w:jc w:val="both"/>
        <w:rPr>
          <w:rFonts w:ascii="Times New Roman" w:hAnsi="Times New Roman"/>
          <w:b/>
          <w:sz w:val="24"/>
          <w:szCs w:val="24"/>
        </w:rPr>
      </w:pPr>
      <w:r w:rsidRPr="0024005F">
        <w:rPr>
          <w:rFonts w:ascii="Times New Roman" w:hAnsi="Times New Roman"/>
          <w:b/>
          <w:sz w:val="24"/>
          <w:szCs w:val="24"/>
        </w:rPr>
        <w:t>Reporting and accountability:</w:t>
      </w:r>
    </w:p>
    <w:p w:rsidR="0024005F" w:rsidRPr="0024005F" w:rsidRDefault="0024005F" w:rsidP="0024005F">
      <w:pPr>
        <w:ind w:firstLine="714"/>
        <w:jc w:val="both"/>
      </w:pPr>
      <w:r w:rsidRPr="0024005F">
        <w:t>The Quality Officer will:</w:t>
      </w:r>
    </w:p>
    <w:p w:rsidR="0024005F" w:rsidRPr="0024005F" w:rsidRDefault="0024005F" w:rsidP="0024005F">
      <w:pPr>
        <w:numPr>
          <w:ilvl w:val="0"/>
          <w:numId w:val="23"/>
        </w:numPr>
        <w:spacing w:before="120" w:after="120"/>
        <w:jc w:val="both"/>
      </w:pPr>
      <w:r w:rsidRPr="0024005F">
        <w:t>Ensure complaints are registered on the CMH VHIMS system.</w:t>
      </w:r>
    </w:p>
    <w:p w:rsidR="0024005F" w:rsidRPr="0024005F" w:rsidRDefault="00DD038B" w:rsidP="0024005F">
      <w:pPr>
        <w:numPr>
          <w:ilvl w:val="0"/>
          <w:numId w:val="23"/>
        </w:numPr>
        <w:spacing w:before="120" w:after="120"/>
        <w:jc w:val="both"/>
      </w:pPr>
      <w:r>
        <w:t xml:space="preserve">Follow up that </w:t>
      </w:r>
      <w:r w:rsidR="0024005F" w:rsidRPr="0024005F">
        <w:t>appropriate responses are provided to the complainant.</w:t>
      </w:r>
    </w:p>
    <w:p w:rsidR="0024005F" w:rsidRPr="0024005F" w:rsidRDefault="0024005F" w:rsidP="0024005F">
      <w:pPr>
        <w:numPr>
          <w:ilvl w:val="0"/>
          <w:numId w:val="23"/>
        </w:numPr>
        <w:spacing w:before="120" w:after="120"/>
        <w:jc w:val="both"/>
      </w:pPr>
      <w:r w:rsidRPr="0024005F">
        <w:t>Prepare a monthly report for the Quality Committee on the complaints received for the month and action taken / to be taken</w:t>
      </w:r>
      <w:r w:rsidR="00DD038B">
        <w:t xml:space="preserve"> which is reported to the Quality Committee and Board of Directors.</w:t>
      </w:r>
    </w:p>
    <w:p w:rsidR="0024005F" w:rsidRPr="0024005F" w:rsidRDefault="0024005F" w:rsidP="0024005F">
      <w:pPr>
        <w:numPr>
          <w:ilvl w:val="0"/>
          <w:numId w:val="23"/>
        </w:numPr>
        <w:spacing w:before="120" w:after="120"/>
        <w:jc w:val="both"/>
      </w:pPr>
      <w:r w:rsidRPr="0024005F">
        <w:t xml:space="preserve">Maintain a Consumer Feedback register, with records of informal feedback and formal complaints </w:t>
      </w:r>
    </w:p>
    <w:p w:rsidR="0024005F" w:rsidRDefault="0024005F" w:rsidP="0024005F">
      <w:pPr>
        <w:numPr>
          <w:ilvl w:val="0"/>
          <w:numId w:val="23"/>
        </w:numPr>
        <w:spacing w:before="120" w:after="120"/>
        <w:jc w:val="both"/>
      </w:pPr>
      <w:r w:rsidRPr="0024005F">
        <w:t xml:space="preserve">Ensure complaints are kept securely with restricted access. </w:t>
      </w:r>
    </w:p>
    <w:p w:rsidR="0024005F" w:rsidRPr="0024005F" w:rsidRDefault="0024005F" w:rsidP="0024005F">
      <w:pPr>
        <w:spacing w:before="120" w:after="120"/>
        <w:ind w:left="357" w:firstLine="357"/>
        <w:jc w:val="both"/>
      </w:pPr>
      <w:r w:rsidRPr="0024005F">
        <w:t xml:space="preserve">The CEO </w:t>
      </w:r>
      <w:r w:rsidR="00DD038B">
        <w:t xml:space="preserve">or as delegated </w:t>
      </w:r>
      <w:r w:rsidRPr="0024005F">
        <w:t>will:</w:t>
      </w:r>
    </w:p>
    <w:p w:rsidR="00DD038B" w:rsidRDefault="00DD038B" w:rsidP="00DD038B">
      <w:pPr>
        <w:numPr>
          <w:ilvl w:val="0"/>
          <w:numId w:val="24"/>
        </w:numPr>
        <w:spacing w:before="120" w:after="120"/>
        <w:jc w:val="both"/>
      </w:pPr>
      <w:r>
        <w:t>Refer the complaint for further investigation as required.</w:t>
      </w:r>
    </w:p>
    <w:p w:rsidR="00DD038B" w:rsidRDefault="00DD038B" w:rsidP="00DD038B">
      <w:pPr>
        <w:numPr>
          <w:ilvl w:val="0"/>
          <w:numId w:val="24"/>
        </w:numPr>
        <w:spacing w:before="120" w:after="120"/>
        <w:jc w:val="both"/>
      </w:pPr>
      <w:r>
        <w:lastRenderedPageBreak/>
        <w:t>Respond to the complaint and follow up any concerns,</w:t>
      </w:r>
      <w:r w:rsidR="00152356">
        <w:t xml:space="preserve"> in conjunction with the consumer</w:t>
      </w:r>
      <w:r>
        <w:t xml:space="preserve"> </w:t>
      </w:r>
      <w:r w:rsidR="00152356">
        <w:t xml:space="preserve">as appropriate, </w:t>
      </w:r>
      <w:r>
        <w:t>being responsive to</w:t>
      </w:r>
      <w:r w:rsidR="00152356">
        <w:t xml:space="preserve"> needs</w:t>
      </w:r>
      <w:r>
        <w:t>.</w:t>
      </w:r>
    </w:p>
    <w:p w:rsidR="00DD038B" w:rsidRDefault="00DD038B" w:rsidP="00DD038B">
      <w:pPr>
        <w:numPr>
          <w:ilvl w:val="0"/>
          <w:numId w:val="24"/>
        </w:numPr>
        <w:spacing w:before="120" w:after="120"/>
        <w:jc w:val="both"/>
      </w:pPr>
      <w:r>
        <w:t>Identify possible systemic issues and refer for action where indicated.</w:t>
      </w:r>
    </w:p>
    <w:p w:rsidR="00DD038B" w:rsidRPr="0024005F" w:rsidRDefault="00DD038B" w:rsidP="00DD038B">
      <w:pPr>
        <w:numPr>
          <w:ilvl w:val="0"/>
          <w:numId w:val="24"/>
        </w:numPr>
        <w:spacing w:before="120" w:after="120"/>
        <w:jc w:val="both"/>
      </w:pPr>
      <w:r>
        <w:t xml:space="preserve">Participate with </w:t>
      </w:r>
      <w:r w:rsidR="004751FA">
        <w:t>Statutory complaint bodies as</w:t>
      </w:r>
      <w:r>
        <w:t xml:space="preserve"> requested.</w:t>
      </w:r>
    </w:p>
    <w:p w:rsidR="0024005F" w:rsidRPr="0024005F" w:rsidRDefault="0024005F" w:rsidP="0024005F">
      <w:pPr>
        <w:pStyle w:val="ListParagraph"/>
        <w:numPr>
          <w:ilvl w:val="0"/>
          <w:numId w:val="24"/>
        </w:numPr>
        <w:spacing w:before="120" w:after="120"/>
        <w:jc w:val="both"/>
        <w:rPr>
          <w:rFonts w:ascii="Times New Roman" w:hAnsi="Times New Roman"/>
          <w:sz w:val="24"/>
          <w:szCs w:val="24"/>
        </w:rPr>
      </w:pPr>
      <w:r w:rsidRPr="0024005F">
        <w:rPr>
          <w:rFonts w:ascii="Times New Roman" w:hAnsi="Times New Roman"/>
          <w:sz w:val="24"/>
          <w:szCs w:val="24"/>
        </w:rPr>
        <w:t>Coordinate and correspond with Victorian Managed Insurance Authority (VMIA) on behalf of Casterton Memorial Hospital for insurance claims, in relation to complaints, in accordance with VMIA guidelines.</w:t>
      </w:r>
    </w:p>
    <w:p w:rsidR="0024005F" w:rsidRPr="0024005F" w:rsidRDefault="0024005F" w:rsidP="002C38D4">
      <w:pPr>
        <w:numPr>
          <w:ilvl w:val="0"/>
          <w:numId w:val="20"/>
        </w:numPr>
        <w:jc w:val="both"/>
        <w:rPr>
          <w:b/>
        </w:rPr>
      </w:pPr>
      <w:r w:rsidRPr="0024005F">
        <w:rPr>
          <w:b/>
        </w:rPr>
        <w:t>Definitions</w:t>
      </w:r>
    </w:p>
    <w:p w:rsidR="0024005F" w:rsidRPr="0024005F" w:rsidRDefault="0024005F" w:rsidP="0024005F">
      <w:pPr>
        <w:ind w:left="720"/>
        <w:jc w:val="both"/>
        <w:outlineLvl w:val="0"/>
      </w:pPr>
      <w:r w:rsidRPr="0024005F">
        <w:rPr>
          <w:b/>
          <w:i/>
          <w:u w:val="single"/>
        </w:rPr>
        <w:t>Consumer</w:t>
      </w:r>
      <w:r w:rsidRPr="0024005F">
        <w:t xml:space="preserve"> – encompasses patients, clients, volunteers, suppliers, contractors and visitors  </w:t>
      </w:r>
    </w:p>
    <w:p w:rsidR="0024005F" w:rsidRPr="0024005F" w:rsidRDefault="0024005F" w:rsidP="0024005F">
      <w:pPr>
        <w:ind w:left="720"/>
        <w:jc w:val="both"/>
        <w:rPr>
          <w:i/>
        </w:rPr>
      </w:pPr>
    </w:p>
    <w:p w:rsidR="0024005F" w:rsidRPr="0024005F" w:rsidRDefault="0024005F" w:rsidP="0024005F">
      <w:pPr>
        <w:ind w:left="720"/>
        <w:jc w:val="both"/>
      </w:pPr>
      <w:r w:rsidRPr="0024005F">
        <w:rPr>
          <w:b/>
          <w:i/>
          <w:u w:val="single"/>
        </w:rPr>
        <w:t>CEO</w:t>
      </w:r>
      <w:r w:rsidRPr="0024005F">
        <w:t xml:space="preserve"> - Chief Executive Officer</w:t>
      </w:r>
    </w:p>
    <w:p w:rsidR="0024005F" w:rsidRPr="0024005F" w:rsidRDefault="0024005F" w:rsidP="0024005F">
      <w:pPr>
        <w:ind w:left="720"/>
        <w:jc w:val="both"/>
        <w:rPr>
          <w:b/>
          <w:i/>
          <w:u w:val="single"/>
        </w:rPr>
      </w:pPr>
    </w:p>
    <w:p w:rsidR="0024005F" w:rsidRDefault="0024005F" w:rsidP="0024005F">
      <w:pPr>
        <w:ind w:left="720"/>
        <w:jc w:val="both"/>
      </w:pPr>
      <w:r w:rsidRPr="0024005F">
        <w:rPr>
          <w:b/>
          <w:i/>
          <w:u w:val="single"/>
        </w:rPr>
        <w:t>QO</w:t>
      </w:r>
      <w:r w:rsidRPr="0024005F">
        <w:rPr>
          <w:i/>
        </w:rPr>
        <w:t xml:space="preserve"> - </w:t>
      </w:r>
      <w:r w:rsidRPr="0024005F">
        <w:t>Quality Officer</w:t>
      </w:r>
    </w:p>
    <w:p w:rsidR="00822E1C" w:rsidRPr="004751FA" w:rsidRDefault="00822E1C" w:rsidP="0024005F">
      <w:pPr>
        <w:ind w:left="720"/>
        <w:jc w:val="both"/>
      </w:pPr>
    </w:p>
    <w:p w:rsidR="00822E1C" w:rsidRPr="004751FA" w:rsidRDefault="00822E1C" w:rsidP="0024005F">
      <w:pPr>
        <w:ind w:left="720"/>
        <w:jc w:val="both"/>
      </w:pPr>
      <w:r w:rsidRPr="004751FA">
        <w:rPr>
          <w:b/>
          <w:i/>
          <w:u w:val="single"/>
        </w:rPr>
        <w:t>NDIS</w:t>
      </w:r>
      <w:r w:rsidRPr="004751FA">
        <w:t xml:space="preserve"> – </w:t>
      </w:r>
      <w:r w:rsidR="00BD5872" w:rsidRPr="004751FA">
        <w:t>National Disability Insurance Scheme</w:t>
      </w:r>
    </w:p>
    <w:p w:rsidR="0024005F" w:rsidRPr="0024005F" w:rsidRDefault="0024005F" w:rsidP="0024005F">
      <w:pPr>
        <w:ind w:left="720"/>
        <w:jc w:val="both"/>
        <w:rPr>
          <w:i/>
        </w:rPr>
      </w:pPr>
    </w:p>
    <w:p w:rsidR="0024005F" w:rsidRPr="0024005F" w:rsidRDefault="0024005F" w:rsidP="0024005F">
      <w:pPr>
        <w:ind w:left="720"/>
        <w:jc w:val="both"/>
      </w:pPr>
      <w:r w:rsidRPr="0024005F">
        <w:rPr>
          <w:b/>
          <w:i/>
          <w:u w:val="single"/>
        </w:rPr>
        <w:t>Feedback</w:t>
      </w:r>
      <w:r w:rsidRPr="0024005F">
        <w:t xml:space="preserve"> - Encompasses all consumer comments both positive and negative relating to Casterton Memorial Hospital’s services and performances. Feedback can be formal or informal and is important to the organisation because it is the voice of the consumer.</w:t>
      </w:r>
    </w:p>
    <w:p w:rsidR="0024005F" w:rsidRPr="0024005F" w:rsidRDefault="0024005F" w:rsidP="0024005F">
      <w:pPr>
        <w:ind w:left="720"/>
        <w:jc w:val="both"/>
      </w:pPr>
    </w:p>
    <w:p w:rsidR="0024005F" w:rsidRPr="0024005F" w:rsidRDefault="0024005F" w:rsidP="0024005F">
      <w:pPr>
        <w:ind w:left="720"/>
        <w:jc w:val="both"/>
      </w:pPr>
      <w:r w:rsidRPr="0024005F">
        <w:rPr>
          <w:b/>
          <w:i/>
          <w:u w:val="single"/>
        </w:rPr>
        <w:t>Complaint</w:t>
      </w:r>
      <w:r w:rsidRPr="0024005F">
        <w:t xml:space="preserve"> - Expressions of dissatisfaction by or on behalf of a consumer that can relate to any aspect of the care interaction of services provided. Complaints are of value as they provide a viewpoint on how the service did not meet the expectations of the consumer and can reveal gaps in the quality of service provision.</w:t>
      </w:r>
    </w:p>
    <w:p w:rsidR="0024005F" w:rsidRPr="0024005F" w:rsidRDefault="0024005F" w:rsidP="0024005F">
      <w:pPr>
        <w:ind w:left="720"/>
        <w:jc w:val="both"/>
      </w:pPr>
    </w:p>
    <w:p w:rsidR="0024005F" w:rsidRPr="0024005F" w:rsidRDefault="0024005F" w:rsidP="0024005F">
      <w:pPr>
        <w:ind w:left="720"/>
        <w:jc w:val="both"/>
      </w:pPr>
      <w:r w:rsidRPr="0024005F">
        <w:rPr>
          <w:b/>
          <w:i/>
          <w:u w:val="single"/>
        </w:rPr>
        <w:t>Complainants’ Rights and Responsibilities</w:t>
      </w:r>
      <w:r w:rsidRPr="0024005F">
        <w:rPr>
          <w:i/>
        </w:rPr>
        <w:t xml:space="preserve"> - </w:t>
      </w:r>
      <w:r w:rsidRPr="0024005F">
        <w:t>Complaint handling procedures recognise that it is fair and reasonable for complainants to:</w:t>
      </w:r>
    </w:p>
    <w:p w:rsidR="0024005F" w:rsidRPr="0024005F" w:rsidRDefault="0024005F" w:rsidP="0024005F">
      <w:pPr>
        <w:numPr>
          <w:ilvl w:val="0"/>
          <w:numId w:val="15"/>
        </w:numPr>
        <w:jc w:val="both"/>
      </w:pPr>
      <w:r w:rsidRPr="0024005F">
        <w:t>Be reassured that their complaint will not affect their ongoing involvement with Casterton Memorial Hospital</w:t>
      </w:r>
    </w:p>
    <w:p w:rsidR="0024005F" w:rsidRPr="0024005F" w:rsidRDefault="0024005F" w:rsidP="0024005F">
      <w:pPr>
        <w:numPr>
          <w:ilvl w:val="0"/>
          <w:numId w:val="15"/>
        </w:numPr>
        <w:jc w:val="both"/>
      </w:pPr>
      <w:r w:rsidRPr="0024005F">
        <w:t>Be given a clear explanation of the complaint management process including status of complaint progress when enquiring</w:t>
      </w:r>
    </w:p>
    <w:p w:rsidR="0024005F" w:rsidRPr="0024005F" w:rsidRDefault="0024005F" w:rsidP="0024005F">
      <w:pPr>
        <w:numPr>
          <w:ilvl w:val="0"/>
          <w:numId w:val="15"/>
        </w:numPr>
        <w:jc w:val="both"/>
      </w:pPr>
      <w:r w:rsidRPr="0024005F">
        <w:t>Be expected to provide reliable and sufficient detail to ensure a review of the complaint issues</w:t>
      </w:r>
    </w:p>
    <w:p w:rsidR="0024005F" w:rsidRPr="0024005F" w:rsidRDefault="0024005F" w:rsidP="0024005F">
      <w:pPr>
        <w:numPr>
          <w:ilvl w:val="0"/>
          <w:numId w:val="15"/>
        </w:numPr>
        <w:jc w:val="both"/>
      </w:pPr>
      <w:r w:rsidRPr="0024005F">
        <w:t>Be able to articulate the outcome they are seeking</w:t>
      </w:r>
    </w:p>
    <w:p w:rsidR="0024005F" w:rsidRPr="0024005F" w:rsidRDefault="0024005F" w:rsidP="0024005F">
      <w:pPr>
        <w:autoSpaceDE w:val="0"/>
        <w:autoSpaceDN w:val="0"/>
        <w:adjustRightInd w:val="0"/>
        <w:jc w:val="both"/>
        <w:rPr>
          <w:b/>
        </w:rPr>
      </w:pPr>
    </w:p>
    <w:p w:rsidR="0024005F" w:rsidRPr="0024005F" w:rsidRDefault="0024005F" w:rsidP="0024005F">
      <w:pPr>
        <w:pStyle w:val="ListParagraph"/>
        <w:numPr>
          <w:ilvl w:val="0"/>
          <w:numId w:val="20"/>
        </w:numPr>
        <w:autoSpaceDE w:val="0"/>
        <w:autoSpaceDN w:val="0"/>
        <w:adjustRightInd w:val="0"/>
        <w:spacing w:after="0"/>
        <w:jc w:val="both"/>
        <w:rPr>
          <w:rFonts w:ascii="Times New Roman" w:hAnsi="Times New Roman"/>
          <w:b/>
          <w:sz w:val="24"/>
          <w:szCs w:val="24"/>
        </w:rPr>
      </w:pPr>
      <w:r w:rsidRPr="0024005F">
        <w:rPr>
          <w:rFonts w:ascii="Times New Roman" w:hAnsi="Times New Roman"/>
          <w:b/>
          <w:sz w:val="24"/>
          <w:szCs w:val="24"/>
        </w:rPr>
        <w:t>Evaluation</w:t>
      </w:r>
    </w:p>
    <w:p w:rsidR="0024005F" w:rsidRPr="0024005F" w:rsidRDefault="0024005F" w:rsidP="0024005F">
      <w:pPr>
        <w:autoSpaceDE w:val="0"/>
        <w:autoSpaceDN w:val="0"/>
        <w:adjustRightInd w:val="0"/>
        <w:ind w:left="720"/>
        <w:jc w:val="both"/>
      </w:pPr>
      <w:r w:rsidRPr="0024005F">
        <w:t xml:space="preserve">This document will be reviewed in the event of any change in legislation, best practice, and accreditation recommendations or within three years. The Board of </w:t>
      </w:r>
      <w:r w:rsidR="00C60EB7">
        <w:t>Directors</w:t>
      </w:r>
      <w:r w:rsidRPr="0024005F">
        <w:t xml:space="preserve"> through the Quality</w:t>
      </w:r>
      <w:r w:rsidR="0004732C">
        <w:t xml:space="preserve">, </w:t>
      </w:r>
      <w:r w:rsidR="00751B1E">
        <w:t>Safety &amp; Risk</w:t>
      </w:r>
      <w:r w:rsidR="00152356">
        <w:t xml:space="preserve"> Management</w:t>
      </w:r>
      <w:r w:rsidR="00751B1E">
        <w:t xml:space="preserve"> </w:t>
      </w:r>
      <w:r w:rsidRPr="0024005F">
        <w:t>Committee oversees monitoring of complaints and response timeframes.</w:t>
      </w:r>
    </w:p>
    <w:p w:rsidR="0024005F" w:rsidRPr="0024005F" w:rsidRDefault="00C60EB7" w:rsidP="0024005F">
      <w:pPr>
        <w:pStyle w:val="ListParagraph"/>
        <w:numPr>
          <w:ilvl w:val="0"/>
          <w:numId w:val="20"/>
        </w:numPr>
        <w:autoSpaceDE w:val="0"/>
        <w:autoSpaceDN w:val="0"/>
        <w:adjustRightInd w:val="0"/>
        <w:spacing w:after="0"/>
        <w:jc w:val="both"/>
        <w:rPr>
          <w:rFonts w:ascii="Times New Roman" w:hAnsi="Times New Roman"/>
          <w:b/>
          <w:sz w:val="24"/>
          <w:szCs w:val="24"/>
        </w:rPr>
      </w:pPr>
      <w:r>
        <w:rPr>
          <w:rFonts w:ascii="Times New Roman" w:hAnsi="Times New Roman"/>
          <w:b/>
          <w:sz w:val="24"/>
          <w:szCs w:val="24"/>
        </w:rPr>
        <w:br w:type="page"/>
      </w:r>
      <w:r w:rsidR="0024005F" w:rsidRPr="0024005F">
        <w:rPr>
          <w:rFonts w:ascii="Times New Roman" w:hAnsi="Times New Roman"/>
          <w:b/>
          <w:sz w:val="24"/>
          <w:szCs w:val="24"/>
        </w:rPr>
        <w:lastRenderedPageBreak/>
        <w:t>Key Aligned Documents</w:t>
      </w:r>
    </w:p>
    <w:p w:rsidR="0024005F" w:rsidRPr="0024005F" w:rsidRDefault="0024005F" w:rsidP="0024005F">
      <w:pPr>
        <w:autoSpaceDE w:val="0"/>
        <w:autoSpaceDN w:val="0"/>
        <w:adjustRightInd w:val="0"/>
        <w:ind w:left="720"/>
        <w:jc w:val="both"/>
      </w:pPr>
      <w:r w:rsidRPr="0024005F">
        <w:t>CMH Brochure:  “Suggestions Comments Compliments Complaints”</w:t>
      </w:r>
    </w:p>
    <w:p w:rsidR="0024005F" w:rsidRPr="0024005F" w:rsidRDefault="0024005F" w:rsidP="0024005F">
      <w:pPr>
        <w:autoSpaceDE w:val="0"/>
        <w:autoSpaceDN w:val="0"/>
        <w:adjustRightInd w:val="0"/>
        <w:ind w:left="720"/>
        <w:jc w:val="both"/>
      </w:pPr>
      <w:r w:rsidRPr="0024005F">
        <w:t>CMH ‘Suggestion Sheet”</w:t>
      </w:r>
    </w:p>
    <w:p w:rsidR="0024005F" w:rsidRPr="0024005F" w:rsidRDefault="0024005F" w:rsidP="0024005F">
      <w:pPr>
        <w:autoSpaceDE w:val="0"/>
        <w:autoSpaceDN w:val="0"/>
        <w:adjustRightInd w:val="0"/>
        <w:ind w:left="720"/>
        <w:jc w:val="both"/>
      </w:pPr>
      <w:r w:rsidRPr="0024005F">
        <w:t>CMH Policy: Incident Reporting</w:t>
      </w:r>
    </w:p>
    <w:p w:rsidR="0024005F" w:rsidRPr="0024005F" w:rsidRDefault="0024005F" w:rsidP="0024005F">
      <w:pPr>
        <w:autoSpaceDE w:val="0"/>
        <w:autoSpaceDN w:val="0"/>
        <w:adjustRightInd w:val="0"/>
        <w:ind w:left="720"/>
        <w:jc w:val="both"/>
      </w:pPr>
      <w:r w:rsidRPr="0024005F">
        <w:t xml:space="preserve">CMH Policy: Open Disclosure – Adverse Events </w:t>
      </w:r>
    </w:p>
    <w:p w:rsidR="0024005F" w:rsidRPr="0024005F" w:rsidRDefault="0024005F" w:rsidP="0024005F">
      <w:pPr>
        <w:autoSpaceDE w:val="0"/>
        <w:autoSpaceDN w:val="0"/>
        <w:adjustRightInd w:val="0"/>
        <w:ind w:left="720"/>
        <w:jc w:val="both"/>
      </w:pPr>
      <w:r w:rsidRPr="0024005F">
        <w:t>CMH Policy: Risk Management</w:t>
      </w:r>
    </w:p>
    <w:p w:rsidR="0024005F" w:rsidRPr="0024005F" w:rsidRDefault="0024005F" w:rsidP="0024005F">
      <w:pPr>
        <w:autoSpaceDE w:val="0"/>
        <w:autoSpaceDN w:val="0"/>
        <w:adjustRightInd w:val="0"/>
        <w:ind w:left="720"/>
        <w:jc w:val="both"/>
      </w:pPr>
      <w:r w:rsidRPr="0024005F">
        <w:t>CMH Policy: Quality Improvement</w:t>
      </w:r>
    </w:p>
    <w:p w:rsidR="0024005F" w:rsidRPr="0024005F" w:rsidRDefault="0024005F" w:rsidP="0024005F">
      <w:pPr>
        <w:autoSpaceDE w:val="0"/>
        <w:autoSpaceDN w:val="0"/>
        <w:adjustRightInd w:val="0"/>
        <w:ind w:left="720"/>
        <w:jc w:val="both"/>
      </w:pPr>
      <w:r w:rsidRPr="0024005F">
        <w:t>CMH Policy: Consumer Rights &amp; Responsibilities</w:t>
      </w:r>
    </w:p>
    <w:p w:rsidR="0024005F" w:rsidRPr="0024005F" w:rsidRDefault="0024005F" w:rsidP="0024005F">
      <w:pPr>
        <w:autoSpaceDE w:val="0"/>
        <w:autoSpaceDN w:val="0"/>
        <w:adjustRightInd w:val="0"/>
        <w:ind w:left="720"/>
        <w:jc w:val="both"/>
      </w:pPr>
      <w:r w:rsidRPr="0024005F">
        <w:t>CMH Policy: Consumer Participation</w:t>
      </w:r>
    </w:p>
    <w:p w:rsidR="0024005F" w:rsidRDefault="0024005F" w:rsidP="0024005F">
      <w:pPr>
        <w:autoSpaceDE w:val="0"/>
        <w:autoSpaceDN w:val="0"/>
        <w:adjustRightInd w:val="0"/>
        <w:ind w:left="720"/>
        <w:jc w:val="both"/>
      </w:pPr>
      <w:r w:rsidRPr="0024005F">
        <w:t>CMH Policy: Procurement Governance</w:t>
      </w:r>
    </w:p>
    <w:p w:rsidR="00822E1C" w:rsidRPr="004751FA" w:rsidRDefault="00BD5872" w:rsidP="0024005F">
      <w:pPr>
        <w:autoSpaceDE w:val="0"/>
        <w:autoSpaceDN w:val="0"/>
        <w:adjustRightInd w:val="0"/>
        <w:ind w:left="720"/>
        <w:jc w:val="both"/>
      </w:pPr>
      <w:r w:rsidRPr="004751FA">
        <w:t>CMH Policy: NDIS guidelines</w:t>
      </w:r>
    </w:p>
    <w:p w:rsidR="0024005F" w:rsidRPr="0024005F" w:rsidRDefault="0024005F" w:rsidP="0024005F">
      <w:pPr>
        <w:autoSpaceDE w:val="0"/>
        <w:autoSpaceDN w:val="0"/>
        <w:adjustRightInd w:val="0"/>
        <w:jc w:val="both"/>
        <w:outlineLvl w:val="0"/>
        <w:rPr>
          <w:b/>
          <w:bCs/>
        </w:rPr>
      </w:pPr>
    </w:p>
    <w:p w:rsidR="0024005F" w:rsidRPr="0024005F" w:rsidRDefault="0024005F" w:rsidP="0024005F">
      <w:pPr>
        <w:pStyle w:val="ListParagraph"/>
        <w:numPr>
          <w:ilvl w:val="0"/>
          <w:numId w:val="20"/>
        </w:numPr>
        <w:autoSpaceDE w:val="0"/>
        <w:autoSpaceDN w:val="0"/>
        <w:adjustRightInd w:val="0"/>
        <w:spacing w:after="0"/>
        <w:jc w:val="both"/>
        <w:outlineLvl w:val="0"/>
        <w:rPr>
          <w:rFonts w:ascii="Times New Roman" w:hAnsi="Times New Roman"/>
          <w:b/>
          <w:bCs/>
          <w:sz w:val="24"/>
          <w:szCs w:val="24"/>
        </w:rPr>
      </w:pPr>
      <w:r w:rsidRPr="0024005F">
        <w:rPr>
          <w:rFonts w:ascii="Times New Roman" w:hAnsi="Times New Roman"/>
          <w:b/>
          <w:bCs/>
          <w:sz w:val="24"/>
          <w:szCs w:val="24"/>
        </w:rPr>
        <w:t>Key Legislation, Acts &amp; Standards</w:t>
      </w:r>
    </w:p>
    <w:p w:rsidR="0024005F" w:rsidRPr="0024005F" w:rsidRDefault="0024005F" w:rsidP="0024005F">
      <w:pPr>
        <w:autoSpaceDE w:val="0"/>
        <w:autoSpaceDN w:val="0"/>
        <w:adjustRightInd w:val="0"/>
        <w:ind w:left="720"/>
        <w:jc w:val="both"/>
      </w:pPr>
      <w:r w:rsidRPr="0024005F">
        <w:t>National Safety Quality Health Service</w:t>
      </w:r>
      <w:r w:rsidR="000C60BD">
        <w:t xml:space="preserve"> </w:t>
      </w:r>
      <w:r w:rsidRPr="0024005F">
        <w:t>(NSQHS)</w:t>
      </w:r>
    </w:p>
    <w:p w:rsidR="0024005F" w:rsidRPr="0024005F" w:rsidRDefault="0024005F" w:rsidP="0024005F">
      <w:pPr>
        <w:autoSpaceDE w:val="0"/>
        <w:autoSpaceDN w:val="0"/>
        <w:adjustRightInd w:val="0"/>
        <w:ind w:left="720"/>
        <w:jc w:val="both"/>
      </w:pPr>
      <w:r w:rsidRPr="0024005F">
        <w:t xml:space="preserve">Australian Aged Care Quality Agency  </w:t>
      </w:r>
    </w:p>
    <w:p w:rsidR="0024005F" w:rsidRPr="0024005F" w:rsidRDefault="0024005F" w:rsidP="0024005F">
      <w:pPr>
        <w:autoSpaceDE w:val="0"/>
        <w:autoSpaceDN w:val="0"/>
        <w:adjustRightInd w:val="0"/>
        <w:ind w:left="720"/>
        <w:jc w:val="both"/>
      </w:pPr>
      <w:r w:rsidRPr="0024005F">
        <w:t>Community Care Common Standards Guide</w:t>
      </w:r>
    </w:p>
    <w:p w:rsidR="0024005F" w:rsidRPr="0024005F" w:rsidRDefault="0024005F" w:rsidP="0024005F">
      <w:pPr>
        <w:autoSpaceDE w:val="0"/>
        <w:autoSpaceDN w:val="0"/>
        <w:adjustRightInd w:val="0"/>
        <w:ind w:left="720"/>
        <w:jc w:val="both"/>
      </w:pPr>
      <w:r w:rsidRPr="0024005F">
        <w:t>Aged Care Act 1997</w:t>
      </w:r>
    </w:p>
    <w:p w:rsidR="0024005F" w:rsidRPr="0024005F" w:rsidRDefault="0024005F" w:rsidP="0024005F">
      <w:pPr>
        <w:autoSpaceDE w:val="0"/>
        <w:autoSpaceDN w:val="0"/>
        <w:adjustRightInd w:val="0"/>
        <w:ind w:left="720"/>
        <w:jc w:val="both"/>
      </w:pPr>
      <w:r w:rsidRPr="0024005F">
        <w:t xml:space="preserve">Health Services Act – s134 HPV </w:t>
      </w:r>
    </w:p>
    <w:p w:rsidR="0024005F" w:rsidRPr="0024005F" w:rsidRDefault="0024005F" w:rsidP="0024005F">
      <w:pPr>
        <w:autoSpaceDE w:val="0"/>
        <w:autoSpaceDN w:val="0"/>
        <w:adjustRightInd w:val="0"/>
        <w:ind w:left="720"/>
        <w:jc w:val="both"/>
      </w:pPr>
      <w:r w:rsidRPr="0024005F">
        <w:t xml:space="preserve">Freedom of Information </w:t>
      </w:r>
      <w:r w:rsidR="00C62E82">
        <w:t>Act</w:t>
      </w:r>
    </w:p>
    <w:p w:rsidR="0024005F" w:rsidRPr="0024005F" w:rsidRDefault="0024005F" w:rsidP="0024005F">
      <w:pPr>
        <w:autoSpaceDE w:val="0"/>
        <w:autoSpaceDN w:val="0"/>
        <w:adjustRightInd w:val="0"/>
        <w:ind w:left="720"/>
        <w:jc w:val="both"/>
      </w:pPr>
      <w:r w:rsidRPr="0024005F">
        <w:t xml:space="preserve">Privacy Act 1988 –Data Protection Laws </w:t>
      </w:r>
    </w:p>
    <w:p w:rsidR="0024005F" w:rsidRDefault="0024005F" w:rsidP="0024005F">
      <w:pPr>
        <w:autoSpaceDE w:val="0"/>
        <w:autoSpaceDN w:val="0"/>
        <w:adjustRightInd w:val="0"/>
        <w:ind w:left="720"/>
        <w:jc w:val="both"/>
      </w:pPr>
      <w:r w:rsidRPr="0024005F">
        <w:t>Mental Health Act 1986</w:t>
      </w:r>
    </w:p>
    <w:p w:rsidR="00C62E82" w:rsidRDefault="00C62E82" w:rsidP="0024005F">
      <w:pPr>
        <w:autoSpaceDE w:val="0"/>
        <w:autoSpaceDN w:val="0"/>
        <w:adjustRightInd w:val="0"/>
        <w:ind w:left="720"/>
        <w:jc w:val="both"/>
      </w:pPr>
      <w:r>
        <w:t>Health Complaints Act 2016</w:t>
      </w:r>
    </w:p>
    <w:p w:rsidR="00FF7D42" w:rsidRPr="004751FA" w:rsidRDefault="00FF7D42" w:rsidP="0024005F">
      <w:pPr>
        <w:autoSpaceDE w:val="0"/>
        <w:autoSpaceDN w:val="0"/>
        <w:adjustRightInd w:val="0"/>
        <w:ind w:left="720"/>
        <w:jc w:val="both"/>
      </w:pPr>
      <w:r w:rsidRPr="004751FA">
        <w:t>Health Records Act 2001 (Vic)</w:t>
      </w:r>
    </w:p>
    <w:p w:rsidR="003D01D1" w:rsidRPr="004751FA" w:rsidRDefault="003D01D1" w:rsidP="003D01D1">
      <w:pPr>
        <w:autoSpaceDE w:val="0"/>
        <w:autoSpaceDN w:val="0"/>
        <w:adjustRightInd w:val="0"/>
        <w:ind w:left="720"/>
        <w:jc w:val="both"/>
        <w:outlineLvl w:val="0"/>
        <w:rPr>
          <w:i/>
        </w:rPr>
      </w:pPr>
      <w:r w:rsidRPr="004751FA">
        <w:rPr>
          <w:i/>
        </w:rPr>
        <w:t>NDIS Scheme Act 2013 Complaints Management and Resolution Rules 2018</w:t>
      </w:r>
    </w:p>
    <w:p w:rsidR="0024005F" w:rsidRPr="0024005F" w:rsidRDefault="0024005F" w:rsidP="0024005F">
      <w:pPr>
        <w:autoSpaceDE w:val="0"/>
        <w:autoSpaceDN w:val="0"/>
        <w:adjustRightInd w:val="0"/>
        <w:jc w:val="both"/>
      </w:pPr>
    </w:p>
    <w:p w:rsidR="0024005F" w:rsidRPr="0024005F" w:rsidRDefault="0024005F" w:rsidP="0024005F">
      <w:pPr>
        <w:pStyle w:val="ListParagraph"/>
        <w:numPr>
          <w:ilvl w:val="0"/>
          <w:numId w:val="25"/>
        </w:numPr>
        <w:autoSpaceDE w:val="0"/>
        <w:autoSpaceDN w:val="0"/>
        <w:adjustRightInd w:val="0"/>
        <w:spacing w:after="0"/>
        <w:jc w:val="both"/>
        <w:outlineLvl w:val="0"/>
        <w:rPr>
          <w:rFonts w:ascii="Times New Roman" w:hAnsi="Times New Roman"/>
          <w:bCs/>
          <w:sz w:val="24"/>
          <w:szCs w:val="24"/>
        </w:rPr>
      </w:pPr>
      <w:r w:rsidRPr="0024005F">
        <w:rPr>
          <w:rFonts w:ascii="Times New Roman" w:hAnsi="Times New Roman"/>
          <w:b/>
          <w:bCs/>
          <w:sz w:val="24"/>
          <w:szCs w:val="24"/>
        </w:rPr>
        <w:t>References</w:t>
      </w:r>
    </w:p>
    <w:p w:rsidR="0024005F" w:rsidRDefault="0024005F" w:rsidP="0024005F">
      <w:pPr>
        <w:autoSpaceDE w:val="0"/>
        <w:autoSpaceDN w:val="0"/>
        <w:adjustRightInd w:val="0"/>
        <w:ind w:left="720"/>
        <w:jc w:val="both"/>
        <w:outlineLvl w:val="0"/>
        <w:rPr>
          <w:i/>
        </w:rPr>
      </w:pPr>
      <w:r w:rsidRPr="0024005F">
        <w:rPr>
          <w:bCs/>
          <w:i/>
        </w:rPr>
        <w:t xml:space="preserve">Guide to Complaint Handling In Health Care Services. </w:t>
      </w:r>
      <w:r w:rsidRPr="0024005F">
        <w:rPr>
          <w:i/>
        </w:rPr>
        <w:t>Health Services Review Council 2005, reviewed 2011</w:t>
      </w:r>
    </w:p>
    <w:p w:rsidR="00610197" w:rsidRDefault="00610197" w:rsidP="0024005F">
      <w:pPr>
        <w:autoSpaceDE w:val="0"/>
        <w:autoSpaceDN w:val="0"/>
        <w:adjustRightInd w:val="0"/>
        <w:ind w:left="720"/>
        <w:jc w:val="both"/>
        <w:outlineLvl w:val="0"/>
        <w:rPr>
          <w:i/>
        </w:rPr>
      </w:pPr>
      <w:r>
        <w:rPr>
          <w:i/>
        </w:rPr>
        <w:t>Guidelines for the Aged Care Complaints Commissioner</w:t>
      </w:r>
    </w:p>
    <w:p w:rsidR="00DD038B" w:rsidRDefault="00DD038B" w:rsidP="0024005F">
      <w:pPr>
        <w:autoSpaceDE w:val="0"/>
        <w:autoSpaceDN w:val="0"/>
        <w:adjustRightInd w:val="0"/>
        <w:ind w:left="720"/>
        <w:jc w:val="both"/>
        <w:outlineLvl w:val="0"/>
        <w:rPr>
          <w:i/>
        </w:rPr>
      </w:pPr>
      <w:r>
        <w:rPr>
          <w:i/>
        </w:rPr>
        <w:t>DHHS:  Better Practice guide to complaint handling in Aged Care</w:t>
      </w:r>
    </w:p>
    <w:p w:rsidR="00DD038B" w:rsidRDefault="00DD038B" w:rsidP="0024005F">
      <w:pPr>
        <w:autoSpaceDE w:val="0"/>
        <w:autoSpaceDN w:val="0"/>
        <w:adjustRightInd w:val="0"/>
        <w:ind w:left="720"/>
        <w:jc w:val="both"/>
        <w:outlineLvl w:val="0"/>
        <w:rPr>
          <w:i/>
        </w:rPr>
      </w:pPr>
      <w:r>
        <w:rPr>
          <w:i/>
        </w:rPr>
        <w:t>Commonwealth Ombudsman:  Better practice guide to complaint handling</w:t>
      </w:r>
    </w:p>
    <w:p w:rsidR="00C05FF8" w:rsidRDefault="00C05FF8" w:rsidP="00C05FF8">
      <w:pPr>
        <w:autoSpaceDE w:val="0"/>
        <w:autoSpaceDN w:val="0"/>
        <w:adjustRightInd w:val="0"/>
        <w:ind w:left="720"/>
        <w:jc w:val="both"/>
        <w:outlineLvl w:val="0"/>
        <w:rPr>
          <w:i/>
        </w:rPr>
      </w:pPr>
      <w:r w:rsidRPr="00C05FF8">
        <w:rPr>
          <w:i/>
        </w:rPr>
        <w:t>Barwon South West Procurement Reform Committee</w:t>
      </w:r>
    </w:p>
    <w:p w:rsidR="003D01D1" w:rsidRPr="00C05FF8" w:rsidRDefault="003D01D1" w:rsidP="00C05FF8">
      <w:pPr>
        <w:autoSpaceDE w:val="0"/>
        <w:autoSpaceDN w:val="0"/>
        <w:adjustRightInd w:val="0"/>
        <w:ind w:left="720"/>
        <w:jc w:val="both"/>
        <w:outlineLvl w:val="0"/>
        <w:rPr>
          <w:i/>
        </w:rPr>
      </w:pPr>
      <w:r>
        <w:rPr>
          <w:i/>
        </w:rPr>
        <w:t>NDIS</w:t>
      </w:r>
      <w:r w:rsidR="00BD5872">
        <w:rPr>
          <w:i/>
        </w:rPr>
        <w:t xml:space="preserve"> Quality and Safeguards </w:t>
      </w:r>
      <w:r>
        <w:rPr>
          <w:i/>
        </w:rPr>
        <w:t>Commission</w:t>
      </w:r>
    </w:p>
    <w:p w:rsidR="00E97F32" w:rsidRPr="0024005F" w:rsidRDefault="00E97F32" w:rsidP="0024005F">
      <w:pPr>
        <w:autoSpaceDE w:val="0"/>
        <w:autoSpaceDN w:val="0"/>
        <w:adjustRightInd w:val="0"/>
        <w:ind w:left="720"/>
        <w:jc w:val="both"/>
        <w:outlineLvl w:val="0"/>
        <w:rPr>
          <w:i/>
        </w:rPr>
      </w:pPr>
    </w:p>
    <w:p w:rsidR="0024005F" w:rsidRPr="0024005F" w:rsidRDefault="0024005F" w:rsidP="0024005F">
      <w:pPr>
        <w:ind w:left="720"/>
        <w:rPr>
          <w:i/>
        </w:rPr>
      </w:pPr>
      <w:r w:rsidRPr="0024005F">
        <w:rPr>
          <w:i/>
        </w:rPr>
        <w:t xml:space="preserve">Aged Care Complaints </w:t>
      </w:r>
      <w:r w:rsidR="00DD038B">
        <w:rPr>
          <w:i/>
        </w:rPr>
        <w:t>Commissioner</w:t>
      </w:r>
      <w:r w:rsidRPr="0024005F">
        <w:rPr>
          <w:i/>
        </w:rPr>
        <w:t xml:space="preserve"> </w:t>
      </w:r>
      <w:r w:rsidRPr="0024005F">
        <w:rPr>
          <w:i/>
        </w:rPr>
        <w:tab/>
      </w:r>
      <w:r w:rsidRPr="0024005F">
        <w:rPr>
          <w:i/>
        </w:rPr>
        <w:tab/>
      </w:r>
      <w:r w:rsidRPr="0024005F">
        <w:rPr>
          <w:i/>
        </w:rPr>
        <w:tab/>
        <w:t>Phone 1800 550 552</w:t>
      </w:r>
    </w:p>
    <w:p w:rsidR="0024005F" w:rsidRPr="0024005F" w:rsidRDefault="0024005F" w:rsidP="0024005F">
      <w:pPr>
        <w:ind w:left="720"/>
        <w:rPr>
          <w:i/>
        </w:rPr>
      </w:pPr>
      <w:r w:rsidRPr="0024005F">
        <w:rPr>
          <w:i/>
        </w:rPr>
        <w:t xml:space="preserve">Health </w:t>
      </w:r>
      <w:r w:rsidR="00C62E82">
        <w:rPr>
          <w:i/>
        </w:rPr>
        <w:t>Complaints</w:t>
      </w:r>
      <w:r w:rsidRPr="0024005F">
        <w:rPr>
          <w:i/>
        </w:rPr>
        <w:t xml:space="preserve"> Commissioner </w:t>
      </w:r>
      <w:r w:rsidRPr="0024005F">
        <w:rPr>
          <w:i/>
        </w:rPr>
        <w:tab/>
      </w:r>
      <w:r w:rsidRPr="0024005F">
        <w:rPr>
          <w:i/>
        </w:rPr>
        <w:tab/>
      </w:r>
      <w:r w:rsidRPr="0024005F">
        <w:rPr>
          <w:i/>
        </w:rPr>
        <w:tab/>
      </w:r>
      <w:r w:rsidRPr="0024005F">
        <w:rPr>
          <w:i/>
        </w:rPr>
        <w:tab/>
        <w:t xml:space="preserve">Phone </w:t>
      </w:r>
      <w:r w:rsidR="001E30B5">
        <w:rPr>
          <w:i/>
        </w:rPr>
        <w:t>1300 582 113</w:t>
      </w:r>
    </w:p>
    <w:p w:rsidR="0024005F" w:rsidRPr="0024005F" w:rsidRDefault="0024005F" w:rsidP="0024005F">
      <w:pPr>
        <w:ind w:left="720"/>
        <w:rPr>
          <w:i/>
        </w:rPr>
      </w:pPr>
      <w:r w:rsidRPr="0024005F">
        <w:rPr>
          <w:i/>
        </w:rPr>
        <w:t xml:space="preserve">Victorian Ombudsman </w:t>
      </w:r>
      <w:r w:rsidRPr="0024005F">
        <w:rPr>
          <w:i/>
        </w:rPr>
        <w:tab/>
      </w:r>
      <w:r w:rsidRPr="0024005F">
        <w:rPr>
          <w:i/>
        </w:rPr>
        <w:tab/>
      </w:r>
      <w:r w:rsidRPr="0024005F">
        <w:rPr>
          <w:i/>
        </w:rPr>
        <w:tab/>
      </w:r>
      <w:r w:rsidRPr="0024005F">
        <w:rPr>
          <w:i/>
        </w:rPr>
        <w:tab/>
      </w:r>
      <w:r w:rsidRPr="0024005F">
        <w:rPr>
          <w:i/>
        </w:rPr>
        <w:tab/>
        <w:t>Phone 1800 806 314</w:t>
      </w:r>
    </w:p>
    <w:p w:rsidR="0024005F" w:rsidRPr="0024005F" w:rsidRDefault="0024005F" w:rsidP="0024005F">
      <w:pPr>
        <w:ind w:left="720"/>
        <w:rPr>
          <w:i/>
        </w:rPr>
      </w:pPr>
      <w:r w:rsidRPr="0024005F">
        <w:rPr>
          <w:i/>
        </w:rPr>
        <w:t xml:space="preserve">Victorian Privacy Commissioner </w:t>
      </w:r>
      <w:r w:rsidRPr="0024005F">
        <w:rPr>
          <w:i/>
        </w:rPr>
        <w:tab/>
      </w:r>
      <w:r w:rsidRPr="0024005F">
        <w:rPr>
          <w:i/>
        </w:rPr>
        <w:tab/>
      </w:r>
      <w:r w:rsidRPr="0024005F">
        <w:rPr>
          <w:i/>
        </w:rPr>
        <w:tab/>
      </w:r>
      <w:r w:rsidRPr="0024005F">
        <w:rPr>
          <w:i/>
        </w:rPr>
        <w:tab/>
        <w:t>Phone1300 666 444</w:t>
      </w:r>
    </w:p>
    <w:p w:rsidR="0024005F" w:rsidRPr="0024005F" w:rsidRDefault="0024005F" w:rsidP="0024005F">
      <w:pPr>
        <w:ind w:left="720"/>
        <w:rPr>
          <w:i/>
        </w:rPr>
      </w:pPr>
      <w:r w:rsidRPr="0024005F">
        <w:rPr>
          <w:i/>
        </w:rPr>
        <w:t xml:space="preserve">Office of Australian Information Commissioner </w:t>
      </w:r>
      <w:r w:rsidRPr="0024005F">
        <w:rPr>
          <w:i/>
        </w:rPr>
        <w:tab/>
      </w:r>
      <w:r w:rsidRPr="0024005F">
        <w:rPr>
          <w:i/>
        </w:rPr>
        <w:tab/>
        <w:t>Phone 1300 363 992</w:t>
      </w:r>
    </w:p>
    <w:p w:rsidR="0024005F" w:rsidRDefault="0024005F" w:rsidP="0024005F">
      <w:pPr>
        <w:autoSpaceDE w:val="0"/>
        <w:autoSpaceDN w:val="0"/>
        <w:adjustRightInd w:val="0"/>
        <w:ind w:left="720"/>
        <w:jc w:val="both"/>
        <w:outlineLvl w:val="0"/>
        <w:rPr>
          <w:i/>
        </w:rPr>
      </w:pPr>
      <w:r w:rsidRPr="0024005F">
        <w:rPr>
          <w:i/>
        </w:rPr>
        <w:t xml:space="preserve">Freedom of Information Commissioner </w:t>
      </w:r>
      <w:r w:rsidRPr="0024005F">
        <w:rPr>
          <w:i/>
        </w:rPr>
        <w:tab/>
      </w:r>
      <w:r w:rsidRPr="0024005F">
        <w:rPr>
          <w:i/>
        </w:rPr>
        <w:tab/>
      </w:r>
      <w:r w:rsidRPr="0024005F">
        <w:rPr>
          <w:i/>
        </w:rPr>
        <w:tab/>
        <w:t>Phone 1300 842 364</w:t>
      </w:r>
    </w:p>
    <w:p w:rsidR="00E97F32" w:rsidRPr="004751FA" w:rsidRDefault="00E97F32" w:rsidP="0024005F">
      <w:pPr>
        <w:autoSpaceDE w:val="0"/>
        <w:autoSpaceDN w:val="0"/>
        <w:adjustRightInd w:val="0"/>
        <w:ind w:left="720"/>
        <w:jc w:val="both"/>
        <w:outlineLvl w:val="0"/>
        <w:rPr>
          <w:bCs/>
          <w:i/>
        </w:rPr>
      </w:pPr>
      <w:r w:rsidRPr="004751FA">
        <w:rPr>
          <w:i/>
        </w:rPr>
        <w:t>NDIS Commission</w:t>
      </w:r>
      <w:r w:rsidRPr="004751FA">
        <w:rPr>
          <w:i/>
        </w:rPr>
        <w:tab/>
      </w:r>
      <w:r w:rsidRPr="004751FA">
        <w:rPr>
          <w:i/>
        </w:rPr>
        <w:tab/>
      </w:r>
      <w:r w:rsidRPr="004751FA">
        <w:rPr>
          <w:i/>
        </w:rPr>
        <w:tab/>
      </w:r>
      <w:r w:rsidRPr="004751FA">
        <w:rPr>
          <w:i/>
        </w:rPr>
        <w:tab/>
      </w:r>
      <w:r w:rsidRPr="004751FA">
        <w:rPr>
          <w:i/>
        </w:rPr>
        <w:tab/>
      </w:r>
      <w:r w:rsidRPr="004751FA">
        <w:rPr>
          <w:i/>
        </w:rPr>
        <w:tab/>
        <w:t xml:space="preserve">Phone </w:t>
      </w:r>
      <w:r w:rsidR="001900B8" w:rsidRPr="004751FA">
        <w:rPr>
          <w:i/>
        </w:rPr>
        <w:t>1800 035 544</w:t>
      </w:r>
    </w:p>
    <w:p w:rsidR="0024005F" w:rsidRDefault="0024005F" w:rsidP="0024005F">
      <w:pPr>
        <w:autoSpaceDE w:val="0"/>
        <w:autoSpaceDN w:val="0"/>
        <w:adjustRightInd w:val="0"/>
        <w:jc w:val="both"/>
        <w:outlineLvl w:val="0"/>
        <w:rPr>
          <w:bCs/>
        </w:rPr>
      </w:pPr>
    </w:p>
    <w:p w:rsidR="0024005F" w:rsidRPr="0024005F" w:rsidRDefault="00C60EB7" w:rsidP="0024005F">
      <w:pPr>
        <w:rPr>
          <w:b/>
          <w:i/>
        </w:rPr>
      </w:pPr>
      <w:r>
        <w:rPr>
          <w:b/>
          <w:i/>
        </w:rPr>
        <w:br w:type="page"/>
      </w:r>
      <w:r w:rsidR="0024005F" w:rsidRPr="0024005F">
        <w:rPr>
          <w:b/>
          <w:i/>
        </w:rPr>
        <w:lastRenderedPageBreak/>
        <w:t>PROCESS:</w:t>
      </w:r>
    </w:p>
    <w:p w:rsidR="0024005F" w:rsidRPr="000B4DDA" w:rsidRDefault="0024005F" w:rsidP="0024005F">
      <w:pPr>
        <w:rPr>
          <w:rFonts w:ascii="Arial" w:hAnsi="Arial" w:cs="Arial"/>
          <w:sz w:val="22"/>
          <w:szCs w:val="22"/>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
        <w:gridCol w:w="498"/>
        <w:gridCol w:w="4456"/>
        <w:gridCol w:w="4768"/>
      </w:tblGrid>
      <w:tr w:rsidR="0024005F" w:rsidRPr="000B4DDA" w:rsidTr="00F65A15">
        <w:tc>
          <w:tcPr>
            <w:tcW w:w="852" w:type="dxa"/>
            <w:shd w:val="clear" w:color="auto" w:fill="auto"/>
          </w:tcPr>
          <w:p w:rsidR="0024005F" w:rsidRPr="00C60EB7" w:rsidRDefault="0024005F" w:rsidP="00F65A15">
            <w:pPr>
              <w:rPr>
                <w:b/>
              </w:rPr>
            </w:pPr>
            <w:r w:rsidRPr="00C60EB7">
              <w:rPr>
                <w:b/>
              </w:rPr>
              <w:t>Rating</w:t>
            </w:r>
          </w:p>
        </w:tc>
        <w:tc>
          <w:tcPr>
            <w:tcW w:w="4961" w:type="dxa"/>
            <w:gridSpan w:val="2"/>
            <w:shd w:val="clear" w:color="auto" w:fill="auto"/>
          </w:tcPr>
          <w:p w:rsidR="0024005F" w:rsidRPr="00C60EB7" w:rsidRDefault="0024005F" w:rsidP="00F65A15">
            <w:pPr>
              <w:rPr>
                <w:b/>
              </w:rPr>
            </w:pPr>
            <w:r w:rsidRPr="00C60EB7">
              <w:rPr>
                <w:b/>
              </w:rPr>
              <w:t>Ownership &amp; Resolution</w:t>
            </w:r>
          </w:p>
        </w:tc>
        <w:tc>
          <w:tcPr>
            <w:tcW w:w="4819" w:type="dxa"/>
            <w:shd w:val="clear" w:color="auto" w:fill="auto"/>
          </w:tcPr>
          <w:p w:rsidR="0024005F" w:rsidRPr="00C60EB7" w:rsidRDefault="0024005F" w:rsidP="00F65A15">
            <w:pPr>
              <w:rPr>
                <w:b/>
              </w:rPr>
            </w:pPr>
            <w:r w:rsidRPr="00C60EB7">
              <w:rPr>
                <w:b/>
              </w:rPr>
              <w:t>Escalation &amp; Action</w:t>
            </w:r>
          </w:p>
        </w:tc>
      </w:tr>
      <w:tr w:rsidR="0024005F" w:rsidRPr="000B4DDA" w:rsidTr="00F65A15">
        <w:trPr>
          <w:cantSplit/>
          <w:trHeight w:val="1134"/>
        </w:trPr>
        <w:tc>
          <w:tcPr>
            <w:tcW w:w="852" w:type="dxa"/>
            <w:shd w:val="clear" w:color="auto" w:fill="auto"/>
            <w:textDirection w:val="btLr"/>
          </w:tcPr>
          <w:p w:rsidR="0024005F" w:rsidRPr="00C60EB7" w:rsidRDefault="0024005F" w:rsidP="00F65A15">
            <w:pPr>
              <w:ind w:left="113" w:right="113"/>
              <w:jc w:val="center"/>
              <w:rPr>
                <w:b/>
              </w:rPr>
            </w:pPr>
            <w:r w:rsidRPr="00C60EB7">
              <w:rPr>
                <w:b/>
              </w:rPr>
              <w:t>Routine</w:t>
            </w:r>
          </w:p>
        </w:tc>
        <w:tc>
          <w:tcPr>
            <w:tcW w:w="459" w:type="dxa"/>
            <w:vMerge w:val="restart"/>
            <w:shd w:val="clear" w:color="auto" w:fill="auto"/>
            <w:textDirection w:val="btLr"/>
          </w:tcPr>
          <w:p w:rsidR="0024005F" w:rsidRPr="00C60EB7" w:rsidRDefault="0024005F" w:rsidP="00F65A15">
            <w:pPr>
              <w:ind w:left="113" w:right="113"/>
              <w:jc w:val="center"/>
              <w:rPr>
                <w:b/>
              </w:rPr>
            </w:pPr>
            <w:r w:rsidRPr="00C60EB7">
              <w:rPr>
                <w:b/>
              </w:rPr>
              <w:t>Point of Service</w:t>
            </w:r>
          </w:p>
        </w:tc>
        <w:tc>
          <w:tcPr>
            <w:tcW w:w="4502" w:type="dxa"/>
            <w:shd w:val="clear" w:color="auto" w:fill="auto"/>
          </w:tcPr>
          <w:p w:rsidR="0024005F" w:rsidRPr="00C60EB7" w:rsidRDefault="0024005F" w:rsidP="00F65A15">
            <w:pPr>
              <w:rPr>
                <w:b/>
              </w:rPr>
            </w:pPr>
            <w:r w:rsidRPr="00C60EB7">
              <w:rPr>
                <w:b/>
              </w:rPr>
              <w:t>Ownership</w:t>
            </w:r>
          </w:p>
          <w:p w:rsidR="0024005F" w:rsidRPr="00C60EB7" w:rsidRDefault="0024005F" w:rsidP="00F65A15">
            <w:pPr>
              <w:rPr>
                <w:b/>
              </w:rPr>
            </w:pPr>
            <w:r w:rsidRPr="00C60EB7">
              <w:rPr>
                <w:b/>
              </w:rPr>
              <w:t>Employee receive:</w:t>
            </w:r>
          </w:p>
          <w:p w:rsidR="0024005F" w:rsidRPr="00C60EB7" w:rsidRDefault="0024005F" w:rsidP="00F65A15">
            <w:pPr>
              <w:rPr>
                <w:b/>
              </w:rPr>
            </w:pPr>
            <w:r w:rsidRPr="00C60EB7">
              <w:t xml:space="preserve">Resolved by personnel receiving the complaint at the point of service. </w:t>
            </w:r>
            <w:r w:rsidRPr="00C60EB7">
              <w:rPr>
                <w:b/>
              </w:rPr>
              <w:t>Resolution</w:t>
            </w:r>
          </w:p>
          <w:p w:rsidR="0024005F" w:rsidRPr="00C60EB7" w:rsidRDefault="0024005F" w:rsidP="00610197">
            <w:r w:rsidRPr="00C60EB7">
              <w:t xml:space="preserve">As soon as practicable at the point of service in line with </w:t>
            </w:r>
            <w:r w:rsidR="00610197" w:rsidRPr="00C60EB7">
              <w:t>guidelines</w:t>
            </w:r>
          </w:p>
        </w:tc>
        <w:tc>
          <w:tcPr>
            <w:tcW w:w="4819" w:type="dxa"/>
            <w:shd w:val="clear" w:color="auto" w:fill="auto"/>
          </w:tcPr>
          <w:p w:rsidR="0024005F" w:rsidRPr="00C60EB7" w:rsidRDefault="0024005F" w:rsidP="00F65A15">
            <w:pPr>
              <w:rPr>
                <w:b/>
              </w:rPr>
            </w:pPr>
            <w:r w:rsidRPr="00C60EB7">
              <w:rPr>
                <w:b/>
              </w:rPr>
              <w:t>Escalation process:</w:t>
            </w:r>
          </w:p>
          <w:p w:rsidR="0024005F" w:rsidRPr="00C60EB7" w:rsidRDefault="0024005F" w:rsidP="00F65A15">
            <w:r w:rsidRPr="00C60EB7">
              <w:t>Employee unable to resolve refer to Line Manager</w:t>
            </w:r>
            <w:r w:rsidR="00DD038B" w:rsidRPr="00C60EB7">
              <w:t xml:space="preserve"> </w:t>
            </w:r>
            <w:r w:rsidRPr="00C60EB7">
              <w:t>for resolution.</w:t>
            </w:r>
          </w:p>
          <w:p w:rsidR="0024005F" w:rsidRPr="00C60EB7" w:rsidRDefault="00DD038B" w:rsidP="00F65A15">
            <w:pPr>
              <w:rPr>
                <w:i/>
              </w:rPr>
            </w:pPr>
            <w:r w:rsidRPr="00C60EB7">
              <w:rPr>
                <w:i/>
              </w:rPr>
              <w:t xml:space="preserve"> Refer to CEO/MNS as relevant</w:t>
            </w:r>
          </w:p>
          <w:p w:rsidR="0024005F" w:rsidRPr="00C60EB7" w:rsidRDefault="00DD038B" w:rsidP="00F65A15">
            <w:r w:rsidRPr="00C60EB7">
              <w:t xml:space="preserve">QO </w:t>
            </w:r>
            <w:r w:rsidR="0024005F" w:rsidRPr="00C60EB7">
              <w:t xml:space="preserve">Record on VHIMS </w:t>
            </w:r>
          </w:p>
          <w:p w:rsidR="0024005F" w:rsidRPr="00C60EB7" w:rsidRDefault="0024005F" w:rsidP="00F65A15">
            <w:pPr>
              <w:rPr>
                <w:b/>
              </w:rPr>
            </w:pPr>
            <w:r w:rsidRPr="00C60EB7">
              <w:rPr>
                <w:b/>
              </w:rPr>
              <w:t>Action</w:t>
            </w:r>
          </w:p>
          <w:p w:rsidR="0024005F" w:rsidRPr="00C60EB7" w:rsidRDefault="0024005F" w:rsidP="00F65A15">
            <w:r w:rsidRPr="00C60EB7">
              <w:t>Record journal entries in VHIMS of steps taken to resolve the complaint</w:t>
            </w:r>
          </w:p>
        </w:tc>
      </w:tr>
      <w:tr w:rsidR="0024005F" w:rsidRPr="000B4DDA" w:rsidTr="00F65A15">
        <w:trPr>
          <w:cantSplit/>
          <w:trHeight w:val="1134"/>
        </w:trPr>
        <w:tc>
          <w:tcPr>
            <w:tcW w:w="852" w:type="dxa"/>
            <w:shd w:val="clear" w:color="auto" w:fill="auto"/>
            <w:textDirection w:val="btLr"/>
          </w:tcPr>
          <w:p w:rsidR="0024005F" w:rsidRPr="00C60EB7" w:rsidRDefault="0024005F" w:rsidP="00F65A15">
            <w:pPr>
              <w:ind w:left="113" w:right="113"/>
              <w:jc w:val="center"/>
              <w:rPr>
                <w:b/>
              </w:rPr>
            </w:pPr>
            <w:r w:rsidRPr="00C60EB7">
              <w:rPr>
                <w:b/>
              </w:rPr>
              <w:t>Involved</w:t>
            </w:r>
          </w:p>
        </w:tc>
        <w:tc>
          <w:tcPr>
            <w:tcW w:w="459" w:type="dxa"/>
            <w:vMerge/>
            <w:shd w:val="clear" w:color="auto" w:fill="auto"/>
          </w:tcPr>
          <w:p w:rsidR="0024005F" w:rsidRPr="00C60EB7" w:rsidRDefault="0024005F" w:rsidP="00F65A15">
            <w:pPr>
              <w:rPr>
                <w:b/>
              </w:rPr>
            </w:pPr>
          </w:p>
        </w:tc>
        <w:tc>
          <w:tcPr>
            <w:tcW w:w="4502" w:type="dxa"/>
            <w:shd w:val="clear" w:color="auto" w:fill="auto"/>
          </w:tcPr>
          <w:p w:rsidR="0024005F" w:rsidRPr="00C60EB7" w:rsidRDefault="0024005F" w:rsidP="00F65A15">
            <w:pPr>
              <w:rPr>
                <w:b/>
              </w:rPr>
            </w:pPr>
            <w:r w:rsidRPr="00C60EB7">
              <w:rPr>
                <w:b/>
              </w:rPr>
              <w:t>Ownership</w:t>
            </w:r>
          </w:p>
          <w:p w:rsidR="0024005F" w:rsidRPr="00C60EB7" w:rsidRDefault="0024005F" w:rsidP="00F65A15">
            <w:pPr>
              <w:rPr>
                <w:b/>
              </w:rPr>
            </w:pPr>
            <w:r w:rsidRPr="00C60EB7">
              <w:rPr>
                <w:b/>
              </w:rPr>
              <w:t>Employee Receive</w:t>
            </w:r>
          </w:p>
          <w:p w:rsidR="0024005F" w:rsidRPr="00C60EB7" w:rsidRDefault="0024005F" w:rsidP="00F65A15">
            <w:r w:rsidRPr="00C60EB7">
              <w:t>If outside staff ability to resolve at point of service, refer to Line Manager for management. Record on VHIMS</w:t>
            </w:r>
          </w:p>
          <w:p w:rsidR="0024005F" w:rsidRPr="00C60EB7" w:rsidRDefault="0024005F" w:rsidP="00F65A15"/>
          <w:p w:rsidR="0024005F" w:rsidRPr="00C60EB7" w:rsidRDefault="0024005F" w:rsidP="00F65A15">
            <w:pPr>
              <w:rPr>
                <w:b/>
              </w:rPr>
            </w:pPr>
            <w:r w:rsidRPr="00C60EB7">
              <w:rPr>
                <w:b/>
              </w:rPr>
              <w:t>Resolution</w:t>
            </w:r>
          </w:p>
          <w:p w:rsidR="0024005F" w:rsidRPr="00C60EB7" w:rsidRDefault="0024005F" w:rsidP="00610197">
            <w:r w:rsidRPr="00C60EB7">
              <w:t>As soon as practicable at the point of service in line with Guide</w:t>
            </w:r>
            <w:r w:rsidR="00610197" w:rsidRPr="00C60EB7">
              <w:t>lines</w:t>
            </w:r>
            <w:r w:rsidRPr="00C60EB7">
              <w:t xml:space="preserve"> </w:t>
            </w:r>
          </w:p>
        </w:tc>
        <w:tc>
          <w:tcPr>
            <w:tcW w:w="4819" w:type="dxa"/>
            <w:shd w:val="clear" w:color="auto" w:fill="auto"/>
          </w:tcPr>
          <w:p w:rsidR="0024005F" w:rsidRPr="00C60EB7" w:rsidRDefault="0024005F" w:rsidP="00F65A15">
            <w:pPr>
              <w:rPr>
                <w:b/>
              </w:rPr>
            </w:pPr>
            <w:r w:rsidRPr="00C60EB7">
              <w:rPr>
                <w:b/>
              </w:rPr>
              <w:t>Escalation process:</w:t>
            </w:r>
          </w:p>
          <w:p w:rsidR="0024005F" w:rsidRPr="00C60EB7" w:rsidRDefault="0024005F" w:rsidP="00F65A15">
            <w:r w:rsidRPr="00C60EB7">
              <w:t>Line Manager unable to resolve refer to senior personnel for resolution</w:t>
            </w:r>
          </w:p>
          <w:p w:rsidR="0024005F" w:rsidRPr="00C60EB7" w:rsidRDefault="0024005F" w:rsidP="00F65A15"/>
          <w:p w:rsidR="0024005F" w:rsidRPr="00C60EB7" w:rsidRDefault="009D18E1" w:rsidP="00F65A15">
            <w:pPr>
              <w:rPr>
                <w:i/>
              </w:rPr>
            </w:pPr>
            <w:r w:rsidRPr="00C60EB7">
              <w:rPr>
                <w:i/>
              </w:rPr>
              <w:t>CEO/MNS</w:t>
            </w:r>
          </w:p>
          <w:p w:rsidR="0024005F" w:rsidRPr="00C60EB7" w:rsidRDefault="0024005F" w:rsidP="00F65A15">
            <w:r w:rsidRPr="00C60EB7">
              <w:t>Record and sends to relevant Line Manager to request feedback</w:t>
            </w:r>
          </w:p>
          <w:p w:rsidR="0024005F" w:rsidRPr="00C60EB7" w:rsidRDefault="009D18E1" w:rsidP="00F65A15">
            <w:r w:rsidRPr="00C60EB7">
              <w:t>Complaint to QO for recording on VHIMS</w:t>
            </w:r>
          </w:p>
          <w:p w:rsidR="0024005F" w:rsidRPr="00C60EB7" w:rsidRDefault="0024005F" w:rsidP="00F65A15">
            <w:pPr>
              <w:rPr>
                <w:b/>
              </w:rPr>
            </w:pPr>
            <w:r w:rsidRPr="00C60EB7">
              <w:rPr>
                <w:b/>
              </w:rPr>
              <w:t>Action</w:t>
            </w:r>
          </w:p>
          <w:p w:rsidR="0024005F" w:rsidRPr="00C60EB7" w:rsidRDefault="0024005F" w:rsidP="00F65A15">
            <w:r w:rsidRPr="00C60EB7">
              <w:t>Record journal entries in VHIMS of steps taken to resolve the complaint</w:t>
            </w:r>
          </w:p>
        </w:tc>
      </w:tr>
      <w:tr w:rsidR="0024005F" w:rsidRPr="000B4DDA" w:rsidTr="00F65A15">
        <w:trPr>
          <w:cantSplit/>
          <w:trHeight w:val="1134"/>
        </w:trPr>
        <w:tc>
          <w:tcPr>
            <w:tcW w:w="852" w:type="dxa"/>
            <w:shd w:val="clear" w:color="auto" w:fill="auto"/>
            <w:textDirection w:val="btLr"/>
          </w:tcPr>
          <w:p w:rsidR="0024005F" w:rsidRPr="00C60EB7" w:rsidRDefault="0024005F" w:rsidP="00F65A15">
            <w:pPr>
              <w:ind w:left="113" w:right="113"/>
              <w:jc w:val="center"/>
              <w:rPr>
                <w:b/>
              </w:rPr>
            </w:pPr>
            <w:r w:rsidRPr="00C60EB7">
              <w:rPr>
                <w:b/>
              </w:rPr>
              <w:t>Complex</w:t>
            </w:r>
          </w:p>
        </w:tc>
        <w:tc>
          <w:tcPr>
            <w:tcW w:w="459" w:type="dxa"/>
            <w:vMerge w:val="restart"/>
            <w:shd w:val="clear" w:color="auto" w:fill="auto"/>
            <w:textDirection w:val="btLr"/>
          </w:tcPr>
          <w:p w:rsidR="0024005F" w:rsidRPr="00C60EB7" w:rsidRDefault="0024005F" w:rsidP="00F65A15">
            <w:pPr>
              <w:ind w:left="113" w:right="113"/>
              <w:jc w:val="center"/>
              <w:rPr>
                <w:b/>
              </w:rPr>
            </w:pPr>
            <w:r w:rsidRPr="00C60EB7">
              <w:rPr>
                <w:b/>
              </w:rPr>
              <w:t>Senior Personnel</w:t>
            </w:r>
          </w:p>
        </w:tc>
        <w:tc>
          <w:tcPr>
            <w:tcW w:w="4502" w:type="dxa"/>
            <w:shd w:val="clear" w:color="auto" w:fill="auto"/>
          </w:tcPr>
          <w:p w:rsidR="0024005F" w:rsidRPr="00C60EB7" w:rsidRDefault="0024005F" w:rsidP="00F65A15">
            <w:pPr>
              <w:rPr>
                <w:b/>
              </w:rPr>
            </w:pPr>
            <w:r w:rsidRPr="00C60EB7">
              <w:rPr>
                <w:b/>
              </w:rPr>
              <w:t>Ownership</w:t>
            </w:r>
          </w:p>
          <w:p w:rsidR="0024005F" w:rsidRPr="00C60EB7" w:rsidRDefault="0024005F" w:rsidP="00F65A15">
            <w:pPr>
              <w:rPr>
                <w:b/>
              </w:rPr>
            </w:pPr>
            <w:r w:rsidRPr="00C60EB7">
              <w:rPr>
                <w:b/>
              </w:rPr>
              <w:t>Employee receive</w:t>
            </w:r>
          </w:p>
          <w:p w:rsidR="0024005F" w:rsidRPr="00C60EB7" w:rsidRDefault="0024005F" w:rsidP="00F65A15">
            <w:r w:rsidRPr="00C60EB7">
              <w:t>Line Manager recognises the complexity of the complaint issue and escalate</w:t>
            </w:r>
            <w:r w:rsidR="00610197" w:rsidRPr="00C60EB7">
              <w:t>s</w:t>
            </w:r>
            <w:r w:rsidRPr="00C60EB7">
              <w:t xml:space="preserve"> to senior personnel.</w:t>
            </w:r>
          </w:p>
          <w:p w:rsidR="0024005F" w:rsidRPr="00C60EB7" w:rsidRDefault="0024005F" w:rsidP="00F65A15"/>
          <w:p w:rsidR="0024005F" w:rsidRPr="00C60EB7" w:rsidRDefault="0024005F" w:rsidP="00F65A15">
            <w:pPr>
              <w:rPr>
                <w:b/>
              </w:rPr>
            </w:pPr>
            <w:r w:rsidRPr="00C60EB7">
              <w:rPr>
                <w:b/>
              </w:rPr>
              <w:t>Case Review and Open Disclosure</w:t>
            </w:r>
          </w:p>
          <w:p w:rsidR="0024005F" w:rsidRPr="00C60EB7" w:rsidRDefault="009D18E1" w:rsidP="00F65A15">
            <w:r w:rsidRPr="00C60EB7">
              <w:t>R</w:t>
            </w:r>
            <w:r w:rsidR="0024005F" w:rsidRPr="00C60EB7">
              <w:t xml:space="preserve">efer to Executive to undertake Case Review to verify complaint and gather information for written response and / or Open Disclosure </w:t>
            </w:r>
            <w:r w:rsidR="00152356">
              <w:t>consultation.</w:t>
            </w:r>
          </w:p>
          <w:p w:rsidR="0024005F" w:rsidRPr="00C60EB7" w:rsidRDefault="0024005F" w:rsidP="00F65A15"/>
          <w:p w:rsidR="0024005F" w:rsidRPr="00C60EB7" w:rsidRDefault="0024005F" w:rsidP="00F65A15">
            <w:pPr>
              <w:rPr>
                <w:b/>
              </w:rPr>
            </w:pPr>
            <w:r w:rsidRPr="00C60EB7">
              <w:rPr>
                <w:b/>
              </w:rPr>
              <w:t>Resolution</w:t>
            </w:r>
          </w:p>
          <w:p w:rsidR="0024005F" w:rsidRPr="00C60EB7" w:rsidRDefault="0024005F" w:rsidP="00610197">
            <w:r w:rsidRPr="00C60EB7">
              <w:t>As soon as practicable at the point of service in line with  Guide</w:t>
            </w:r>
            <w:r w:rsidR="00610197" w:rsidRPr="00C60EB7">
              <w:t xml:space="preserve">lines </w:t>
            </w:r>
          </w:p>
        </w:tc>
        <w:tc>
          <w:tcPr>
            <w:tcW w:w="4819" w:type="dxa"/>
            <w:shd w:val="clear" w:color="auto" w:fill="auto"/>
          </w:tcPr>
          <w:p w:rsidR="0024005F" w:rsidRPr="00C60EB7" w:rsidRDefault="0024005F" w:rsidP="00F65A15">
            <w:r w:rsidRPr="00C60EB7">
              <w:rPr>
                <w:b/>
              </w:rPr>
              <w:t>Action</w:t>
            </w:r>
            <w:r w:rsidR="009D18E1" w:rsidRPr="00C60EB7">
              <w:rPr>
                <w:b/>
              </w:rPr>
              <w:t xml:space="preserve">: </w:t>
            </w:r>
            <w:r w:rsidR="009D18E1" w:rsidRPr="00C60EB7">
              <w:t>To CEO/MNS for management</w:t>
            </w:r>
          </w:p>
          <w:p w:rsidR="009D18E1" w:rsidRPr="00C60EB7" w:rsidRDefault="009D18E1" w:rsidP="00F65A15">
            <w:r w:rsidRPr="00C60EB7">
              <w:t xml:space="preserve">To </w:t>
            </w:r>
            <w:r w:rsidR="0024005F" w:rsidRPr="00C60EB7">
              <w:t xml:space="preserve">QO to record </w:t>
            </w:r>
            <w:r w:rsidRPr="00C60EB7">
              <w:t>on VHIMS</w:t>
            </w:r>
          </w:p>
          <w:p w:rsidR="0024005F" w:rsidRPr="00C60EB7" w:rsidRDefault="009D18E1" w:rsidP="00F65A15">
            <w:r w:rsidRPr="00C60EB7">
              <w:t>QO follows up with CEO/MNS</w:t>
            </w:r>
            <w:r w:rsidR="0024005F" w:rsidRPr="00C60EB7">
              <w:t xml:space="preserve"> to draft a response.</w:t>
            </w:r>
          </w:p>
          <w:p w:rsidR="0024005F" w:rsidRPr="00C60EB7" w:rsidRDefault="0024005F" w:rsidP="00F65A15"/>
          <w:p w:rsidR="0024005F" w:rsidRPr="00C60EB7" w:rsidRDefault="0024005F" w:rsidP="00F65A15">
            <w:r w:rsidRPr="00C60EB7">
              <w:t>Case Review Report (if undertaken) – brief completed and forwarded to relevant parties as appropriate</w:t>
            </w:r>
          </w:p>
          <w:p w:rsidR="0024005F" w:rsidRPr="00C60EB7" w:rsidRDefault="0024005F" w:rsidP="00F65A15"/>
          <w:p w:rsidR="0024005F" w:rsidRPr="00C60EB7" w:rsidRDefault="0024005F" w:rsidP="009D18E1">
            <w:r w:rsidRPr="00C60EB7">
              <w:t xml:space="preserve">QO records the complaint on VHIMS. </w:t>
            </w:r>
            <w:r w:rsidR="009D18E1" w:rsidRPr="00C60EB7">
              <w:t>Reviewer</w:t>
            </w:r>
            <w:r w:rsidRPr="00C60EB7">
              <w:t xml:space="preserve"> record journal entries of steps taken to resolve the complaint and comment on any review undertaken.</w:t>
            </w:r>
          </w:p>
        </w:tc>
      </w:tr>
      <w:tr w:rsidR="0024005F" w:rsidRPr="000B4DDA" w:rsidTr="00F65A15">
        <w:trPr>
          <w:cantSplit/>
          <w:trHeight w:val="1134"/>
        </w:trPr>
        <w:tc>
          <w:tcPr>
            <w:tcW w:w="852" w:type="dxa"/>
            <w:shd w:val="clear" w:color="auto" w:fill="auto"/>
            <w:textDirection w:val="btLr"/>
          </w:tcPr>
          <w:p w:rsidR="0024005F" w:rsidRPr="00C60EB7" w:rsidRDefault="0024005F" w:rsidP="00F65A15">
            <w:pPr>
              <w:ind w:left="113" w:right="113"/>
              <w:jc w:val="center"/>
              <w:rPr>
                <w:b/>
              </w:rPr>
            </w:pPr>
            <w:r w:rsidRPr="00C60EB7">
              <w:rPr>
                <w:b/>
              </w:rPr>
              <w:lastRenderedPageBreak/>
              <w:t>Highly Complex</w:t>
            </w:r>
          </w:p>
        </w:tc>
        <w:tc>
          <w:tcPr>
            <w:tcW w:w="459" w:type="dxa"/>
            <w:vMerge/>
            <w:shd w:val="clear" w:color="auto" w:fill="auto"/>
            <w:textDirection w:val="btLr"/>
          </w:tcPr>
          <w:p w:rsidR="0024005F" w:rsidRPr="00C60EB7" w:rsidRDefault="0024005F" w:rsidP="00F65A15">
            <w:pPr>
              <w:ind w:left="113" w:right="113"/>
            </w:pPr>
          </w:p>
        </w:tc>
        <w:tc>
          <w:tcPr>
            <w:tcW w:w="4502" w:type="dxa"/>
            <w:shd w:val="clear" w:color="auto" w:fill="auto"/>
          </w:tcPr>
          <w:p w:rsidR="0024005F" w:rsidRPr="00C60EB7" w:rsidRDefault="0024005F" w:rsidP="00F65A15">
            <w:pPr>
              <w:rPr>
                <w:b/>
              </w:rPr>
            </w:pPr>
            <w:r w:rsidRPr="00C60EB7">
              <w:rPr>
                <w:b/>
              </w:rPr>
              <w:t>Ownership</w:t>
            </w:r>
          </w:p>
          <w:p w:rsidR="0024005F" w:rsidRPr="00C60EB7" w:rsidRDefault="0024005F" w:rsidP="00F65A15">
            <w:pPr>
              <w:rPr>
                <w:b/>
              </w:rPr>
            </w:pPr>
            <w:r w:rsidRPr="00C60EB7">
              <w:rPr>
                <w:b/>
              </w:rPr>
              <w:t>Employee receive</w:t>
            </w:r>
          </w:p>
          <w:p w:rsidR="0024005F" w:rsidRPr="00C60EB7" w:rsidRDefault="0024005F" w:rsidP="00F65A15">
            <w:r w:rsidRPr="00C60EB7">
              <w:t>Line Manager recognises the complexity of the complaint issues and escalates to senior personnel</w:t>
            </w:r>
          </w:p>
          <w:p w:rsidR="0024005F" w:rsidRPr="00C60EB7" w:rsidRDefault="0024005F" w:rsidP="00F65A15"/>
          <w:p w:rsidR="0024005F" w:rsidRPr="00C60EB7" w:rsidRDefault="009D18E1" w:rsidP="00F65A15">
            <w:r w:rsidRPr="00C60EB7">
              <w:t>I</w:t>
            </w:r>
            <w:r w:rsidR="0024005F" w:rsidRPr="00C60EB7">
              <w:t>nform Executive if not already involved.</w:t>
            </w:r>
          </w:p>
          <w:p w:rsidR="0024005F" w:rsidRPr="00C60EB7" w:rsidRDefault="0024005F" w:rsidP="00F65A15"/>
          <w:p w:rsidR="0024005F" w:rsidRPr="00C60EB7" w:rsidRDefault="0024005F" w:rsidP="00F65A15">
            <w:pPr>
              <w:rPr>
                <w:b/>
              </w:rPr>
            </w:pPr>
            <w:r w:rsidRPr="00C60EB7">
              <w:rPr>
                <w:b/>
              </w:rPr>
              <w:t>Case Review and Open Disclosure</w:t>
            </w:r>
          </w:p>
          <w:p w:rsidR="0024005F" w:rsidRPr="00C60EB7" w:rsidRDefault="0024005F" w:rsidP="00F65A15">
            <w:r w:rsidRPr="00C60EB7">
              <w:t>Executive may request Case Review undertaken to verify complaint and gather information of the written response and / or Open Explanation family meeting</w:t>
            </w:r>
          </w:p>
          <w:p w:rsidR="0024005F" w:rsidRPr="00C60EB7" w:rsidRDefault="0024005F" w:rsidP="00F65A15"/>
          <w:p w:rsidR="0024005F" w:rsidRPr="00C60EB7" w:rsidRDefault="0024005F" w:rsidP="00F65A15">
            <w:pPr>
              <w:rPr>
                <w:b/>
              </w:rPr>
            </w:pPr>
            <w:r w:rsidRPr="00C60EB7">
              <w:rPr>
                <w:b/>
              </w:rPr>
              <w:t>Resolution</w:t>
            </w:r>
          </w:p>
          <w:p w:rsidR="0024005F" w:rsidRPr="00C60EB7" w:rsidRDefault="0024005F" w:rsidP="00610197">
            <w:r w:rsidRPr="00C60EB7">
              <w:t>As soon as practicable at the point of service in line with  Guide</w:t>
            </w:r>
            <w:r w:rsidR="00610197" w:rsidRPr="00C60EB7">
              <w:t xml:space="preserve">lines </w:t>
            </w:r>
          </w:p>
        </w:tc>
        <w:tc>
          <w:tcPr>
            <w:tcW w:w="4819" w:type="dxa"/>
            <w:shd w:val="clear" w:color="auto" w:fill="auto"/>
          </w:tcPr>
          <w:p w:rsidR="0024005F" w:rsidRPr="00C60EB7" w:rsidRDefault="0024005F" w:rsidP="00F65A15">
            <w:pPr>
              <w:rPr>
                <w:b/>
              </w:rPr>
            </w:pPr>
            <w:r w:rsidRPr="00C60EB7">
              <w:rPr>
                <w:b/>
              </w:rPr>
              <w:t>Action</w:t>
            </w:r>
            <w:r w:rsidR="009D18E1" w:rsidRPr="00C60EB7">
              <w:rPr>
                <w:b/>
              </w:rPr>
              <w:t>:  To CEO/MNS for management</w:t>
            </w:r>
          </w:p>
          <w:p w:rsidR="009D18E1" w:rsidRPr="00C60EB7" w:rsidRDefault="009D18E1" w:rsidP="00F65A15">
            <w:r w:rsidRPr="00C60EB7">
              <w:t xml:space="preserve">To </w:t>
            </w:r>
            <w:r w:rsidR="0024005F" w:rsidRPr="00C60EB7">
              <w:t>QO to record as appropriate</w:t>
            </w:r>
            <w:r w:rsidRPr="00C60EB7">
              <w:t>.</w:t>
            </w:r>
          </w:p>
          <w:p w:rsidR="0024005F" w:rsidRPr="00C60EB7" w:rsidRDefault="009D18E1" w:rsidP="00F65A15">
            <w:r w:rsidRPr="00C60EB7">
              <w:t>QO follows up with CEO/MNS to</w:t>
            </w:r>
            <w:r w:rsidR="0024005F" w:rsidRPr="00C60EB7">
              <w:t xml:space="preserve"> draft a response.</w:t>
            </w:r>
          </w:p>
          <w:p w:rsidR="0024005F" w:rsidRPr="00C60EB7" w:rsidRDefault="0024005F" w:rsidP="00F65A15"/>
          <w:p w:rsidR="0024005F" w:rsidRPr="00C60EB7" w:rsidRDefault="0024005F" w:rsidP="00F65A15">
            <w:r w:rsidRPr="00C60EB7">
              <w:t>Case Review Report – brief completed and forwarded to relevant parties and / or as per legislative reporting requirements.</w:t>
            </w:r>
          </w:p>
          <w:p w:rsidR="0024005F" w:rsidRPr="00C60EB7" w:rsidRDefault="0024005F" w:rsidP="00F65A15"/>
          <w:p w:rsidR="0024005F" w:rsidRPr="00C60EB7" w:rsidRDefault="0024005F" w:rsidP="009D18E1">
            <w:r w:rsidRPr="00C60EB7">
              <w:t xml:space="preserve">QO records the complaint on VHIMS, </w:t>
            </w:r>
            <w:r w:rsidR="009D18E1" w:rsidRPr="00C60EB7">
              <w:t>Reviewer</w:t>
            </w:r>
            <w:r w:rsidRPr="00C60EB7">
              <w:t xml:space="preserve"> record journal entries of steps taken to resolve the complaint and comment on any review undertaken.</w:t>
            </w:r>
          </w:p>
        </w:tc>
      </w:tr>
    </w:tbl>
    <w:p w:rsidR="0024005F" w:rsidRDefault="0024005F" w:rsidP="0024005F">
      <w:pPr>
        <w:rPr>
          <w:rFonts w:ascii="Arial" w:hAnsi="Arial" w:cs="Arial"/>
          <w:sz w:val="22"/>
          <w:szCs w:val="22"/>
        </w:rPr>
      </w:pPr>
    </w:p>
    <w:p w:rsidR="00C60EB7" w:rsidRDefault="00751B1E" w:rsidP="00C60EB7">
      <w:pPr>
        <w:jc w:val="center"/>
        <w:rPr>
          <w:noProof/>
          <w:lang w:eastAsia="en-AU"/>
        </w:rPr>
      </w:pPr>
      <w:r w:rsidRPr="00705392">
        <w:rPr>
          <w:noProof/>
          <w:lang w:eastAsia="en-AU"/>
        </w:rPr>
        <w:lastRenderedPageBreak/>
        <w:drawing>
          <wp:inline distT="0" distB="0" distL="0" distR="0" wp14:anchorId="4B45A051" wp14:editId="704E58B2">
            <wp:extent cx="2057400" cy="6393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6393180"/>
                    </a:xfrm>
                    <a:prstGeom prst="rect">
                      <a:avLst/>
                    </a:prstGeom>
                    <a:noFill/>
                    <a:ln>
                      <a:noFill/>
                    </a:ln>
                  </pic:spPr>
                </pic:pic>
              </a:graphicData>
            </a:graphic>
          </wp:inline>
        </w:drawing>
      </w:r>
    </w:p>
    <w:p w:rsidR="001A2FE8" w:rsidRDefault="001A2FE8" w:rsidP="001A2FE8">
      <w:pPr>
        <w:pBdr>
          <w:top w:val="double" w:sz="4" w:space="1" w:color="auto"/>
        </w:pBdr>
        <w:rPr>
          <w:i/>
        </w:rPr>
      </w:pPr>
      <w:r>
        <w:rPr>
          <w:i/>
        </w:rPr>
        <w:br w:type="page"/>
      </w:r>
      <w:r w:rsidRPr="001A2FE8">
        <w:rPr>
          <w:i/>
        </w:rPr>
        <w:lastRenderedPageBreak/>
        <w:tab/>
      </w:r>
    </w:p>
    <w:p w:rsidR="001A2FE8" w:rsidRDefault="001A2FE8" w:rsidP="00C60EB7">
      <w:pPr>
        <w:jc w:val="center"/>
        <w:rPr>
          <w:noProof/>
          <w:lang w:eastAsia="en-AU"/>
        </w:rPr>
      </w:pPr>
    </w:p>
    <w:p w:rsidR="0024005F" w:rsidRPr="0024005F" w:rsidRDefault="0024005F" w:rsidP="001A2FE8">
      <w:pPr>
        <w:rPr>
          <w:b/>
        </w:rPr>
      </w:pPr>
      <w:r w:rsidRPr="0024005F">
        <w:rPr>
          <w:b/>
        </w:rPr>
        <w:t>Risk Rating</w:t>
      </w:r>
    </w:p>
    <w:p w:rsidR="0024005F" w:rsidRPr="000B4DDA" w:rsidRDefault="0024005F" w:rsidP="0024005F">
      <w:pPr>
        <w:rPr>
          <w:rFonts w:ascii="Arial" w:hAnsi="Arial" w:cs="Arial"/>
          <w:sz w:val="22"/>
          <w:szCs w:val="22"/>
        </w:rPr>
      </w:pPr>
    </w:p>
    <w:tbl>
      <w:tblPr>
        <w:tblW w:w="0" w:type="auto"/>
        <w:tblInd w:w="-34" w:type="dxa"/>
        <w:tblCellMar>
          <w:left w:w="0" w:type="dxa"/>
          <w:right w:w="0" w:type="dxa"/>
        </w:tblCellMar>
        <w:tblLook w:val="04A0" w:firstRow="1" w:lastRow="0" w:firstColumn="1" w:lastColumn="0" w:noHBand="0" w:noVBand="1"/>
      </w:tblPr>
      <w:tblGrid>
        <w:gridCol w:w="6551"/>
        <w:gridCol w:w="3101"/>
      </w:tblGrid>
      <w:tr w:rsidR="0024005F" w:rsidRPr="003E32A1" w:rsidTr="00F65A15">
        <w:tc>
          <w:tcPr>
            <w:tcW w:w="72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4005F" w:rsidRPr="00C60EB7" w:rsidRDefault="0024005F" w:rsidP="00F65A15">
            <w:pPr>
              <w:jc w:val="center"/>
              <w:rPr>
                <w:rFonts w:eastAsia="Calibri"/>
                <w:b/>
                <w:bCs/>
                <w:i/>
                <w:iCs/>
                <w:sz w:val="22"/>
                <w:szCs w:val="22"/>
              </w:rPr>
            </w:pPr>
            <w:r w:rsidRPr="00C60EB7">
              <w:rPr>
                <w:b/>
                <w:bCs/>
                <w:i/>
                <w:iCs/>
              </w:rPr>
              <w:t>Category (See CMH Policy)</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4005F" w:rsidRPr="00C60EB7" w:rsidRDefault="0024005F" w:rsidP="00F65A15">
            <w:pPr>
              <w:jc w:val="center"/>
              <w:rPr>
                <w:rFonts w:eastAsia="Calibri"/>
                <w:b/>
                <w:bCs/>
                <w:i/>
                <w:iCs/>
                <w:sz w:val="22"/>
                <w:szCs w:val="22"/>
              </w:rPr>
            </w:pPr>
            <w:r w:rsidRPr="00C60EB7">
              <w:rPr>
                <w:b/>
                <w:bCs/>
                <w:i/>
                <w:iCs/>
              </w:rPr>
              <w:t>Risk Rating</w:t>
            </w:r>
          </w:p>
        </w:tc>
      </w:tr>
      <w:tr w:rsidR="0024005F" w:rsidRPr="003E32A1" w:rsidTr="00F65A15">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05F" w:rsidRPr="00C60EB7" w:rsidRDefault="0024005F" w:rsidP="00F65A15">
            <w:pPr>
              <w:rPr>
                <w:rFonts w:eastAsia="Calibri"/>
                <w:sz w:val="18"/>
                <w:szCs w:val="18"/>
              </w:rPr>
            </w:pPr>
            <w:r w:rsidRPr="00C60EB7">
              <w:t>Likelihood of Adverse Event occurring.   </w:t>
            </w:r>
            <w:r w:rsidRPr="00C60EB7">
              <w:rPr>
                <w:i/>
                <w:iCs/>
                <w:sz w:val="18"/>
                <w:szCs w:val="18"/>
              </w:rPr>
              <w:t>(Almost Certain, Likely, Possible, Unlikely, Rare</w:t>
            </w:r>
            <w:r w:rsidRPr="00C60EB7">
              <w:rPr>
                <w:sz w:val="18"/>
                <w:szCs w:val="18"/>
              </w:rPr>
              <w:t>)</w:t>
            </w:r>
          </w:p>
          <w:p w:rsidR="0024005F" w:rsidRPr="00C60EB7" w:rsidRDefault="0024005F" w:rsidP="00F65A15">
            <w:pPr>
              <w:rPr>
                <w:rFonts w:eastAsia="Calibri"/>
                <w:sz w:val="18"/>
                <w:szCs w:val="18"/>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4005F" w:rsidRPr="00C60EB7" w:rsidRDefault="0024005F" w:rsidP="00F65A15">
            <w:pPr>
              <w:rPr>
                <w:rFonts w:eastAsia="Calibri"/>
                <w:sz w:val="22"/>
                <w:szCs w:val="22"/>
              </w:rPr>
            </w:pPr>
            <w:r w:rsidRPr="00C60EB7">
              <w:rPr>
                <w:rFonts w:eastAsia="Calibri"/>
                <w:sz w:val="22"/>
                <w:szCs w:val="22"/>
              </w:rPr>
              <w:t>Likely</w:t>
            </w:r>
          </w:p>
        </w:tc>
      </w:tr>
      <w:tr w:rsidR="0024005F" w:rsidRPr="003E32A1" w:rsidTr="00F65A15">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005F" w:rsidRPr="00C60EB7" w:rsidRDefault="0024005F" w:rsidP="00F65A15">
            <w:pPr>
              <w:rPr>
                <w:rFonts w:eastAsia="Calibri"/>
                <w:i/>
                <w:iCs/>
                <w:sz w:val="22"/>
                <w:szCs w:val="22"/>
              </w:rPr>
            </w:pPr>
            <w:r w:rsidRPr="00C60EB7">
              <w:t xml:space="preserve">Consequence </w:t>
            </w:r>
            <w:r w:rsidRPr="00C60EB7">
              <w:rPr>
                <w:i/>
                <w:iCs/>
              </w:rPr>
              <w:t>(</w:t>
            </w:r>
            <w:r w:rsidRPr="00C60EB7">
              <w:rPr>
                <w:i/>
                <w:iCs/>
                <w:sz w:val="18"/>
                <w:szCs w:val="18"/>
              </w:rPr>
              <w:t>Insignificant, Minor, Moderate, Major, Extreme</w:t>
            </w:r>
            <w:r w:rsidRPr="00C60EB7">
              <w:rPr>
                <w:i/>
                <w:iC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4005F" w:rsidRPr="00C60EB7" w:rsidRDefault="0024005F" w:rsidP="00F65A15">
            <w:pPr>
              <w:rPr>
                <w:rFonts w:eastAsia="Calibri"/>
                <w:sz w:val="22"/>
                <w:szCs w:val="22"/>
              </w:rPr>
            </w:pPr>
            <w:r w:rsidRPr="00C60EB7">
              <w:rPr>
                <w:rFonts w:eastAsia="Calibri"/>
                <w:sz w:val="22"/>
                <w:szCs w:val="22"/>
              </w:rPr>
              <w:t>Moderate</w:t>
            </w:r>
          </w:p>
        </w:tc>
      </w:tr>
      <w:tr w:rsidR="0024005F" w:rsidRPr="003E32A1" w:rsidTr="00F65A15">
        <w:tc>
          <w:tcPr>
            <w:tcW w:w="7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4005F" w:rsidRPr="00C60EB7" w:rsidRDefault="0024005F" w:rsidP="00F65A15">
            <w:pPr>
              <w:rPr>
                <w:rFonts w:eastAsia="Calibri"/>
                <w:sz w:val="22"/>
                <w:szCs w:val="22"/>
              </w:rPr>
            </w:pPr>
            <w:r w:rsidRPr="00C60EB7">
              <w:t>Overall Risk Rate  (</w:t>
            </w:r>
            <w:r w:rsidRPr="00C60EB7">
              <w:rPr>
                <w:sz w:val="18"/>
                <w:szCs w:val="18"/>
              </w:rPr>
              <w:t>Extreme</w:t>
            </w:r>
            <w:r w:rsidRPr="00C60EB7">
              <w:t xml:space="preserve">, </w:t>
            </w:r>
            <w:r w:rsidRPr="00C60EB7">
              <w:rPr>
                <w:sz w:val="18"/>
                <w:szCs w:val="18"/>
              </w:rPr>
              <w:t>High, Medium, Low</w:t>
            </w:r>
            <w:r w:rsidRPr="00C60EB7">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24005F" w:rsidRPr="00C60EB7" w:rsidRDefault="0024005F" w:rsidP="00F65A15">
            <w:pPr>
              <w:rPr>
                <w:rFonts w:eastAsia="Calibri"/>
                <w:sz w:val="22"/>
                <w:szCs w:val="22"/>
              </w:rPr>
            </w:pPr>
            <w:r w:rsidRPr="00C60EB7">
              <w:rPr>
                <w:rFonts w:eastAsia="Calibri"/>
                <w:sz w:val="22"/>
                <w:szCs w:val="22"/>
              </w:rPr>
              <w:t xml:space="preserve">Medium </w:t>
            </w:r>
          </w:p>
        </w:tc>
      </w:tr>
    </w:tbl>
    <w:p w:rsidR="0024005F" w:rsidRDefault="0024005F" w:rsidP="0024005F">
      <w:pPr>
        <w:rPr>
          <w:rFonts w:ascii="Arial" w:hAnsi="Arial" w:cs="Arial"/>
          <w:sz w:val="22"/>
          <w:szCs w:val="22"/>
        </w:rPr>
      </w:pPr>
    </w:p>
    <w:p w:rsidR="0024005F" w:rsidRDefault="0024005F" w:rsidP="0024005F">
      <w:pPr>
        <w:rPr>
          <w:rFonts w:ascii="Arial" w:hAnsi="Arial" w:cs="Arial"/>
          <w:b/>
        </w:rPr>
      </w:pPr>
    </w:p>
    <w:p w:rsidR="0024005F" w:rsidRPr="0024005F" w:rsidRDefault="0024005F" w:rsidP="0024005F">
      <w:pPr>
        <w:rPr>
          <w:b/>
        </w:rPr>
      </w:pPr>
      <w:r w:rsidRPr="0024005F">
        <w:rPr>
          <w:b/>
        </w:rPr>
        <w:t>Monitoring</w:t>
      </w:r>
    </w:p>
    <w:p w:rsidR="0024005F" w:rsidRPr="000B4DDA" w:rsidRDefault="0024005F" w:rsidP="0024005F">
      <w:pPr>
        <w:rPr>
          <w:rFonts w:ascii="Arial" w:hAnsi="Arial" w:cs="Arial"/>
          <w:sz w:val="22"/>
          <w:szCs w:val="22"/>
        </w:rPr>
      </w:pPr>
    </w:p>
    <w:tbl>
      <w:tblPr>
        <w:tblW w:w="0" w:type="auto"/>
        <w:tblCellMar>
          <w:left w:w="0" w:type="dxa"/>
          <w:right w:w="0" w:type="dxa"/>
        </w:tblCellMar>
        <w:tblLook w:val="04A0" w:firstRow="1" w:lastRow="0" w:firstColumn="1" w:lastColumn="0" w:noHBand="0" w:noVBand="1"/>
      </w:tblPr>
      <w:tblGrid>
        <w:gridCol w:w="4202"/>
        <w:gridCol w:w="5416"/>
      </w:tblGrid>
      <w:tr w:rsidR="0024005F" w:rsidRPr="003E32A1" w:rsidTr="00F65A1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4005F" w:rsidRPr="00C60EB7" w:rsidRDefault="0024005F" w:rsidP="00F65A15">
            <w:pPr>
              <w:rPr>
                <w:rFonts w:eastAsia="Calibri"/>
              </w:rPr>
            </w:pPr>
            <w:r w:rsidRPr="00C60EB7">
              <w:t>Monitoring Method (audit, survey, KPI, Clinical Indicator, Incident reports)</w:t>
            </w:r>
          </w:p>
          <w:p w:rsidR="0024005F" w:rsidRPr="00C60EB7" w:rsidRDefault="0024005F" w:rsidP="00F65A15">
            <w:pPr>
              <w:rPr>
                <w:rFonts w:eastAsia="Calibri"/>
              </w:rPr>
            </w:pPr>
          </w:p>
        </w:tc>
        <w:tc>
          <w:tcPr>
            <w:tcW w:w="597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4005F" w:rsidRPr="00C60EB7" w:rsidRDefault="0024005F" w:rsidP="00F65A15">
            <w:pPr>
              <w:rPr>
                <w:rFonts w:eastAsia="Calibri"/>
              </w:rPr>
            </w:pPr>
            <w:r w:rsidRPr="00C60EB7">
              <w:rPr>
                <w:rFonts w:eastAsia="Calibri"/>
              </w:rPr>
              <w:t>Incident Reporting, Audits</w:t>
            </w:r>
          </w:p>
        </w:tc>
      </w:tr>
      <w:tr w:rsidR="0024005F" w:rsidRPr="003E32A1" w:rsidTr="00F65A1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4005F" w:rsidRPr="00C60EB7" w:rsidRDefault="0024005F" w:rsidP="00F65A15">
            <w:pPr>
              <w:rPr>
                <w:rFonts w:eastAsia="Calibri"/>
              </w:rPr>
            </w:pPr>
            <w:r w:rsidRPr="00C60EB7">
              <w:t>Associated Standard (NSQHS, HACC, ACSA)</w:t>
            </w:r>
          </w:p>
          <w:p w:rsidR="0024005F" w:rsidRPr="00C60EB7" w:rsidRDefault="0024005F" w:rsidP="00F65A15">
            <w:r w:rsidRPr="00C60EB7">
              <w:t xml:space="preserve">  </w:t>
            </w:r>
          </w:p>
          <w:p w:rsidR="0024005F" w:rsidRPr="00C60EB7" w:rsidRDefault="0024005F" w:rsidP="00F65A15">
            <w:pPr>
              <w:rPr>
                <w:rFonts w:eastAsia="Calibri"/>
              </w:rPr>
            </w:pPr>
          </w:p>
        </w:tc>
        <w:tc>
          <w:tcPr>
            <w:tcW w:w="5977" w:type="dxa"/>
            <w:tcBorders>
              <w:top w:val="nil"/>
              <w:left w:val="nil"/>
              <w:bottom w:val="single" w:sz="8" w:space="0" w:color="auto"/>
              <w:right w:val="single" w:sz="8" w:space="0" w:color="auto"/>
            </w:tcBorders>
            <w:tcMar>
              <w:top w:w="0" w:type="dxa"/>
              <w:left w:w="108" w:type="dxa"/>
              <w:bottom w:w="0" w:type="dxa"/>
              <w:right w:w="108" w:type="dxa"/>
            </w:tcMar>
          </w:tcPr>
          <w:p w:rsidR="0024005F" w:rsidRPr="00C60EB7" w:rsidRDefault="0024005F" w:rsidP="00F65A15">
            <w:r w:rsidRPr="00C60EB7">
              <w:t>NSQHS Standard 1 Governance for Safety and Quality in Health Service Organisations</w:t>
            </w:r>
          </w:p>
          <w:p w:rsidR="0024005F" w:rsidRPr="00C60EB7" w:rsidRDefault="0024005F" w:rsidP="00F65A15">
            <w:r w:rsidRPr="00C60EB7">
              <w:t>HACC – Common Care Standards 1 Effective Management</w:t>
            </w:r>
          </w:p>
          <w:p w:rsidR="0024005F" w:rsidRPr="00C60EB7" w:rsidRDefault="0024005F" w:rsidP="00F65A15">
            <w:pPr>
              <w:rPr>
                <w:rFonts w:eastAsia="Calibri"/>
              </w:rPr>
            </w:pPr>
            <w:r w:rsidRPr="00C60EB7">
              <w:t xml:space="preserve">Aged Care Accreditation Standards – </w:t>
            </w:r>
            <w:proofErr w:type="spellStart"/>
            <w:r w:rsidRPr="00C60EB7">
              <w:t>Std</w:t>
            </w:r>
            <w:proofErr w:type="spellEnd"/>
            <w:r w:rsidRPr="00C60EB7">
              <w:t xml:space="preserve"> 1</w:t>
            </w:r>
          </w:p>
        </w:tc>
      </w:tr>
    </w:tbl>
    <w:p w:rsidR="0024005F" w:rsidRDefault="0024005F" w:rsidP="0024005F">
      <w:pPr>
        <w:rPr>
          <w:sz w:val="20"/>
        </w:rPr>
      </w:pPr>
    </w:p>
    <w:p w:rsidR="0024005F" w:rsidRDefault="0024005F" w:rsidP="0024005F">
      <w:pPr>
        <w:rPr>
          <w:sz w:val="20"/>
        </w:rPr>
      </w:pPr>
    </w:p>
    <w:p w:rsidR="0024005F" w:rsidRDefault="0024005F" w:rsidP="0024005F">
      <w:pPr>
        <w:rPr>
          <w:sz w:val="20"/>
        </w:rPr>
      </w:pPr>
    </w:p>
    <w:p w:rsidR="0024005F" w:rsidRDefault="0024005F" w:rsidP="0024005F">
      <w:pPr>
        <w:rPr>
          <w:sz w:val="20"/>
        </w:rPr>
      </w:pPr>
    </w:p>
    <w:p w:rsidR="0024005F" w:rsidRPr="003E32A1" w:rsidRDefault="0024005F" w:rsidP="0024005F">
      <w:pPr>
        <w:rPr>
          <w:b/>
          <w:sz w:val="20"/>
        </w:rPr>
      </w:pPr>
      <w:r w:rsidRPr="003E32A1">
        <w:rPr>
          <w:b/>
          <w:sz w:val="20"/>
        </w:rPr>
        <w:t>Signed Off:</w:t>
      </w:r>
      <w:r w:rsidRPr="003E32A1">
        <w:rPr>
          <w:b/>
          <w:sz w:val="20"/>
        </w:rPr>
        <w:tab/>
        <w:t>…………………………………………………………….</w:t>
      </w:r>
    </w:p>
    <w:p w:rsidR="0024005F" w:rsidRPr="003E32A1" w:rsidRDefault="0024005F" w:rsidP="0024005F">
      <w:pPr>
        <w:rPr>
          <w:b/>
          <w:sz w:val="20"/>
        </w:rPr>
      </w:pPr>
      <w:r w:rsidRPr="003E32A1">
        <w:rPr>
          <w:b/>
          <w:sz w:val="20"/>
        </w:rPr>
        <w:tab/>
      </w:r>
      <w:r w:rsidRPr="003E32A1">
        <w:rPr>
          <w:b/>
          <w:sz w:val="20"/>
        </w:rPr>
        <w:tab/>
        <w:t>Chief Executive Officer</w:t>
      </w:r>
    </w:p>
    <w:p w:rsidR="0024005F" w:rsidRPr="003E32A1" w:rsidRDefault="0024005F" w:rsidP="0024005F">
      <w:pPr>
        <w:rPr>
          <w:b/>
          <w:sz w:val="20"/>
        </w:rPr>
      </w:pPr>
    </w:p>
    <w:p w:rsidR="0024005F" w:rsidRPr="003E32A1" w:rsidRDefault="0024005F" w:rsidP="0024005F">
      <w:pPr>
        <w:rPr>
          <w:b/>
          <w:sz w:val="20"/>
        </w:rPr>
      </w:pPr>
      <w:r w:rsidRPr="003E32A1">
        <w:rPr>
          <w:b/>
          <w:sz w:val="20"/>
        </w:rPr>
        <w:t>Date:</w:t>
      </w:r>
      <w:r w:rsidRPr="003E32A1">
        <w:rPr>
          <w:b/>
          <w:sz w:val="20"/>
        </w:rPr>
        <w:tab/>
      </w:r>
      <w:r w:rsidRPr="003E32A1">
        <w:rPr>
          <w:b/>
          <w:sz w:val="20"/>
        </w:rPr>
        <w:tab/>
        <w:t>…………………………………………</w:t>
      </w:r>
    </w:p>
    <w:p w:rsidR="0024005F" w:rsidRDefault="0024005F" w:rsidP="0024005F">
      <w:pPr>
        <w:rPr>
          <w:sz w:val="20"/>
        </w:rPr>
      </w:pPr>
    </w:p>
    <w:p w:rsidR="00C60EB7" w:rsidRDefault="00C60EB7" w:rsidP="0024005F">
      <w:pPr>
        <w:rPr>
          <w:sz w:val="20"/>
        </w:rPr>
      </w:pPr>
    </w:p>
    <w:p w:rsidR="0024005F" w:rsidRDefault="0024005F" w:rsidP="0024005F">
      <w:pPr>
        <w:rPr>
          <w:sz w:val="20"/>
        </w:rPr>
      </w:pPr>
    </w:p>
    <w:p w:rsidR="0024005F" w:rsidRDefault="0024005F" w:rsidP="0024005F">
      <w:pPr>
        <w:pBdr>
          <w:top w:val="double" w:sz="4" w:space="1" w:color="auto"/>
        </w:pBdr>
        <w:rPr>
          <w:b/>
          <w:sz w:val="20"/>
        </w:rPr>
      </w:pPr>
    </w:p>
    <w:p w:rsidR="00C60EB7" w:rsidRDefault="0024005F" w:rsidP="0024005F">
      <w:pPr>
        <w:pBdr>
          <w:top w:val="double" w:sz="4" w:space="1" w:color="auto"/>
        </w:pBdr>
        <w:rPr>
          <w:b/>
          <w:sz w:val="20"/>
        </w:rPr>
      </w:pPr>
      <w:r>
        <w:rPr>
          <w:b/>
          <w:sz w:val="20"/>
        </w:rPr>
        <w:t>Author:</w:t>
      </w:r>
      <w:r>
        <w:rPr>
          <w:b/>
          <w:sz w:val="20"/>
        </w:rPr>
        <w:tab/>
      </w:r>
      <w:r>
        <w:rPr>
          <w:b/>
          <w:sz w:val="20"/>
        </w:rPr>
        <w:tab/>
      </w:r>
      <w:r>
        <w:rPr>
          <w:b/>
          <w:sz w:val="20"/>
        </w:rPr>
        <w:tab/>
      </w:r>
      <w:r>
        <w:rPr>
          <w:b/>
          <w:sz w:val="20"/>
        </w:rPr>
        <w:tab/>
      </w:r>
      <w:r w:rsidR="000E5D2B" w:rsidRPr="00C60EB7">
        <w:rPr>
          <w:sz w:val="20"/>
        </w:rPr>
        <w:t>Heather Rees, Quality Officer</w:t>
      </w:r>
    </w:p>
    <w:p w:rsidR="00C60EB7" w:rsidRPr="00E34B42" w:rsidRDefault="0024005F" w:rsidP="0024005F">
      <w:pPr>
        <w:pBdr>
          <w:top w:val="double" w:sz="4" w:space="1" w:color="auto"/>
        </w:pBdr>
        <w:rPr>
          <w:sz w:val="16"/>
          <w:szCs w:val="16"/>
        </w:rPr>
      </w:pPr>
      <w:r>
        <w:rPr>
          <w:b/>
          <w:sz w:val="20"/>
        </w:rPr>
        <w:t>Validated:</w:t>
      </w:r>
      <w:r>
        <w:rPr>
          <w:b/>
          <w:sz w:val="20"/>
        </w:rPr>
        <w:tab/>
      </w:r>
      <w:r>
        <w:rPr>
          <w:b/>
          <w:sz w:val="20"/>
        </w:rPr>
        <w:tab/>
      </w:r>
      <w:r>
        <w:rPr>
          <w:b/>
          <w:sz w:val="20"/>
        </w:rPr>
        <w:tab/>
      </w:r>
      <w:r w:rsidR="00C60EB7">
        <w:rPr>
          <w:sz w:val="20"/>
        </w:rPr>
        <w:t xml:space="preserve">Mary-Anne Betson </w:t>
      </w:r>
      <w:r w:rsidR="00E34B42" w:rsidRPr="00E34B42">
        <w:rPr>
          <w:sz w:val="16"/>
          <w:szCs w:val="16"/>
        </w:rPr>
        <w:t xml:space="preserve">NP, RM, Cert </w:t>
      </w:r>
      <w:proofErr w:type="spellStart"/>
      <w:r w:rsidR="00E34B42" w:rsidRPr="00E34B42">
        <w:rPr>
          <w:sz w:val="16"/>
          <w:szCs w:val="16"/>
        </w:rPr>
        <w:t>Crit</w:t>
      </w:r>
      <w:proofErr w:type="spellEnd"/>
      <w:r w:rsidR="00E34B42" w:rsidRPr="00E34B42">
        <w:rPr>
          <w:sz w:val="16"/>
          <w:szCs w:val="16"/>
        </w:rPr>
        <w:t xml:space="preserve"> Care, Nurse </w:t>
      </w:r>
      <w:proofErr w:type="spellStart"/>
      <w:r w:rsidR="00E34B42" w:rsidRPr="00E34B42">
        <w:rPr>
          <w:sz w:val="16"/>
          <w:szCs w:val="16"/>
        </w:rPr>
        <w:t>Immuniser,MN</w:t>
      </w:r>
      <w:proofErr w:type="spellEnd"/>
      <w:r w:rsidR="00E34B42" w:rsidRPr="00E34B42">
        <w:rPr>
          <w:sz w:val="16"/>
          <w:szCs w:val="16"/>
        </w:rPr>
        <w:t xml:space="preserve">, MNP, Cert IV </w:t>
      </w:r>
      <w:proofErr w:type="spellStart"/>
      <w:r w:rsidR="00E34B42" w:rsidRPr="00E34B42">
        <w:rPr>
          <w:sz w:val="16"/>
          <w:szCs w:val="16"/>
        </w:rPr>
        <w:t>Tng</w:t>
      </w:r>
      <w:proofErr w:type="spellEnd"/>
      <w:r w:rsidR="00E34B42" w:rsidRPr="00E34B42">
        <w:rPr>
          <w:sz w:val="16"/>
          <w:szCs w:val="16"/>
        </w:rPr>
        <w:t xml:space="preserve"> &amp; Ass</w:t>
      </w:r>
    </w:p>
    <w:p w:rsidR="0024005F" w:rsidRPr="00C35C25" w:rsidRDefault="00C60EB7" w:rsidP="0024005F">
      <w:pPr>
        <w:pBdr>
          <w:top w:val="double" w:sz="4" w:space="1" w:color="auto"/>
        </w:pBdr>
        <w:rPr>
          <w:b/>
          <w:sz w:val="20"/>
        </w:rPr>
      </w:pPr>
      <w:r>
        <w:rPr>
          <w:sz w:val="20"/>
        </w:rPr>
        <w:t xml:space="preserve">                                                        </w:t>
      </w:r>
      <w:r w:rsidR="00E34B42">
        <w:rPr>
          <w:sz w:val="20"/>
        </w:rPr>
        <w:t xml:space="preserve"> </w:t>
      </w:r>
      <w:r>
        <w:rPr>
          <w:sz w:val="20"/>
        </w:rPr>
        <w:t xml:space="preserve"> </w:t>
      </w:r>
      <w:r w:rsidR="000E5D2B" w:rsidRPr="00C60EB7">
        <w:rPr>
          <w:sz w:val="20"/>
        </w:rPr>
        <w:t>Consumer Participation Forum</w:t>
      </w:r>
    </w:p>
    <w:p w:rsidR="0024005F" w:rsidRDefault="0024005F" w:rsidP="0024005F">
      <w:pPr>
        <w:pBdr>
          <w:top w:val="double" w:sz="4" w:space="1" w:color="auto"/>
        </w:pBdr>
        <w:rPr>
          <w:b/>
          <w:sz w:val="20"/>
        </w:rPr>
      </w:pPr>
      <w:r>
        <w:rPr>
          <w:b/>
          <w:sz w:val="20"/>
        </w:rPr>
        <w:t>Approved:</w:t>
      </w:r>
      <w:r>
        <w:rPr>
          <w:b/>
          <w:sz w:val="20"/>
        </w:rPr>
        <w:tab/>
      </w:r>
      <w:r>
        <w:rPr>
          <w:b/>
          <w:sz w:val="20"/>
        </w:rPr>
        <w:tab/>
      </w:r>
      <w:r>
        <w:rPr>
          <w:b/>
          <w:sz w:val="20"/>
        </w:rPr>
        <w:tab/>
      </w:r>
      <w:r>
        <w:rPr>
          <w:sz w:val="20"/>
        </w:rPr>
        <w:t>Executive</w:t>
      </w:r>
    </w:p>
    <w:p w:rsidR="0024005F" w:rsidRDefault="0024005F" w:rsidP="0024005F">
      <w:pPr>
        <w:pBdr>
          <w:top w:val="double" w:sz="4" w:space="1" w:color="auto"/>
        </w:pBdr>
        <w:rPr>
          <w:b/>
          <w:sz w:val="20"/>
        </w:rPr>
      </w:pPr>
      <w:r>
        <w:rPr>
          <w:b/>
          <w:sz w:val="20"/>
        </w:rPr>
        <w:t>Initial Compilation:</w:t>
      </w:r>
      <w:r>
        <w:rPr>
          <w:b/>
          <w:sz w:val="20"/>
        </w:rPr>
        <w:tab/>
      </w:r>
      <w:r>
        <w:rPr>
          <w:b/>
          <w:sz w:val="20"/>
        </w:rPr>
        <w:tab/>
      </w:r>
      <w:r>
        <w:rPr>
          <w:sz w:val="20"/>
        </w:rPr>
        <w:t>April 2016</w:t>
      </w:r>
    </w:p>
    <w:p w:rsidR="0024005F" w:rsidRPr="0024005F" w:rsidRDefault="0024005F" w:rsidP="0024005F">
      <w:pPr>
        <w:pBdr>
          <w:top w:val="double" w:sz="4" w:space="1" w:color="auto"/>
        </w:pBdr>
        <w:rPr>
          <w:sz w:val="20"/>
        </w:rPr>
      </w:pPr>
      <w:r>
        <w:rPr>
          <w:b/>
          <w:sz w:val="20"/>
        </w:rPr>
        <w:t>Previous Review Date:</w:t>
      </w:r>
      <w:r>
        <w:rPr>
          <w:b/>
          <w:sz w:val="20"/>
        </w:rPr>
        <w:tab/>
      </w:r>
      <w:r>
        <w:rPr>
          <w:b/>
          <w:sz w:val="20"/>
        </w:rPr>
        <w:tab/>
      </w:r>
      <w:r w:rsidR="008769D9">
        <w:rPr>
          <w:sz w:val="20"/>
        </w:rPr>
        <w:t>December 2019</w:t>
      </w:r>
    </w:p>
    <w:p w:rsidR="0024005F" w:rsidRPr="0024005F" w:rsidRDefault="0024005F" w:rsidP="0024005F">
      <w:pPr>
        <w:pBdr>
          <w:top w:val="double" w:sz="4" w:space="1" w:color="auto"/>
        </w:pBdr>
        <w:rPr>
          <w:sz w:val="20"/>
        </w:rPr>
      </w:pPr>
      <w:r>
        <w:rPr>
          <w:b/>
          <w:sz w:val="20"/>
        </w:rPr>
        <w:t>Current Review Completed:</w:t>
      </w:r>
      <w:r>
        <w:rPr>
          <w:b/>
          <w:sz w:val="20"/>
        </w:rPr>
        <w:tab/>
      </w:r>
      <w:r w:rsidR="004751FA" w:rsidRPr="004751FA">
        <w:rPr>
          <w:sz w:val="20"/>
        </w:rPr>
        <w:t>January 2020</w:t>
      </w:r>
    </w:p>
    <w:p w:rsidR="0024005F" w:rsidRDefault="0024005F" w:rsidP="0024005F">
      <w:pPr>
        <w:pBdr>
          <w:top w:val="double" w:sz="4" w:space="1" w:color="auto"/>
        </w:pBdr>
        <w:rPr>
          <w:sz w:val="20"/>
        </w:rPr>
      </w:pPr>
      <w:r>
        <w:rPr>
          <w:b/>
          <w:sz w:val="20"/>
        </w:rPr>
        <w:t>Next Review Date:</w:t>
      </w:r>
      <w:r>
        <w:rPr>
          <w:b/>
          <w:sz w:val="20"/>
        </w:rPr>
        <w:tab/>
      </w:r>
      <w:r>
        <w:rPr>
          <w:b/>
          <w:sz w:val="20"/>
        </w:rPr>
        <w:tab/>
      </w:r>
      <w:r w:rsidR="00445EFE">
        <w:rPr>
          <w:sz w:val="20"/>
        </w:rPr>
        <w:t>January 2023</w:t>
      </w:r>
    </w:p>
    <w:p w:rsidR="0024005F" w:rsidRDefault="0024005F" w:rsidP="0024005F">
      <w:pPr>
        <w:pBdr>
          <w:top w:val="double" w:sz="4" w:space="1" w:color="auto"/>
        </w:pBdr>
        <w:rPr>
          <w:sz w:val="20"/>
        </w:rPr>
      </w:pPr>
      <w:r>
        <w:rPr>
          <w:b/>
          <w:sz w:val="20"/>
        </w:rPr>
        <w:t>Distribution:</w:t>
      </w:r>
      <w:r>
        <w:rPr>
          <w:sz w:val="20"/>
        </w:rPr>
        <w:tab/>
      </w:r>
      <w:r>
        <w:rPr>
          <w:sz w:val="20"/>
        </w:rPr>
        <w:tab/>
      </w:r>
      <w:r>
        <w:rPr>
          <w:sz w:val="20"/>
        </w:rPr>
        <w:tab/>
        <w:t xml:space="preserve">Hospital Policy </w:t>
      </w:r>
    </w:p>
    <w:p w:rsidR="00FF7D42" w:rsidRDefault="00FF7D42" w:rsidP="0024005F">
      <w:pPr>
        <w:pBdr>
          <w:top w:val="double" w:sz="4" w:space="1" w:color="auto"/>
        </w:pBdr>
        <w:rPr>
          <w:sz w:val="20"/>
        </w:rPr>
      </w:pPr>
      <w:r w:rsidRPr="00FF7D42">
        <w:rPr>
          <w:b/>
          <w:sz w:val="20"/>
        </w:rPr>
        <w:t>File:</w:t>
      </w:r>
      <w:r>
        <w:rPr>
          <w:sz w:val="20"/>
        </w:rPr>
        <w:tab/>
      </w:r>
      <w:r>
        <w:rPr>
          <w:sz w:val="20"/>
        </w:rPr>
        <w:tab/>
      </w:r>
      <w:r>
        <w:rPr>
          <w:sz w:val="20"/>
        </w:rPr>
        <w:tab/>
      </w:r>
      <w:r>
        <w:rPr>
          <w:sz w:val="20"/>
        </w:rPr>
        <w:tab/>
        <w:t>J:/Hospital Policy &amp; Procedure Manuals/Master Copies/Hospital</w:t>
      </w:r>
      <w:r w:rsidR="00C60EB7">
        <w:rPr>
          <w:sz w:val="20"/>
        </w:rPr>
        <w:t xml:space="preserve">/Index </w:t>
      </w:r>
      <w:r>
        <w:rPr>
          <w:sz w:val="20"/>
        </w:rPr>
        <w:t>C</w:t>
      </w:r>
    </w:p>
    <w:p w:rsidR="00631A98" w:rsidRDefault="00631A98" w:rsidP="0024005F">
      <w:pPr>
        <w:pBdr>
          <w:top w:val="double" w:sz="4" w:space="1" w:color="auto"/>
        </w:pBdr>
        <w:rPr>
          <w:sz w:val="20"/>
        </w:rPr>
      </w:pPr>
    </w:p>
    <w:p w:rsidR="000E5D2B" w:rsidRDefault="000E5D2B" w:rsidP="0024005F">
      <w:pPr>
        <w:pBdr>
          <w:top w:val="double" w:sz="4" w:space="1" w:color="auto"/>
        </w:pBdr>
        <w:rPr>
          <w:sz w:val="20"/>
        </w:rPr>
      </w:pPr>
    </w:p>
    <w:p w:rsidR="000E5D2B" w:rsidRDefault="00751B1E" w:rsidP="0024005F">
      <w:pPr>
        <w:pBdr>
          <w:top w:val="double" w:sz="4" w:space="1" w:color="auto"/>
        </w:pBdr>
        <w:rPr>
          <w:sz w:val="20"/>
        </w:rPr>
      </w:pPr>
      <w:r w:rsidRPr="00B266F7">
        <w:rPr>
          <w:noProof/>
          <w:sz w:val="20"/>
          <w:lang w:eastAsia="en-AU"/>
        </w:rPr>
        <w:lastRenderedPageBreak/>
        <w:drawing>
          <wp:inline distT="0" distB="0" distL="0" distR="0" wp14:anchorId="492415C6" wp14:editId="1DA4A6E7">
            <wp:extent cx="4800600" cy="348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00600" cy="3489960"/>
                    </a:xfrm>
                    <a:prstGeom prst="rect">
                      <a:avLst/>
                    </a:prstGeom>
                    <a:noFill/>
                    <a:ln>
                      <a:noFill/>
                    </a:ln>
                  </pic:spPr>
                </pic:pic>
              </a:graphicData>
            </a:graphic>
          </wp:inline>
        </w:drawing>
      </w:r>
      <w:r w:rsidR="00B266F7" w:rsidRPr="00B266F7">
        <w:rPr>
          <w:sz w:val="20"/>
        </w:rPr>
        <w:t xml:space="preserve"> </w:t>
      </w:r>
      <w:r w:rsidRPr="00B266F7">
        <w:rPr>
          <w:noProof/>
          <w:sz w:val="20"/>
          <w:lang w:eastAsia="en-AU"/>
        </w:rPr>
        <w:drawing>
          <wp:inline distT="0" distB="0" distL="0" distR="0" wp14:anchorId="08641850" wp14:editId="43041DE4">
            <wp:extent cx="4693920" cy="336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93920" cy="3360420"/>
                    </a:xfrm>
                    <a:prstGeom prst="rect">
                      <a:avLst/>
                    </a:prstGeom>
                    <a:noFill/>
                    <a:ln>
                      <a:noFill/>
                    </a:ln>
                  </pic:spPr>
                </pic:pic>
              </a:graphicData>
            </a:graphic>
          </wp:inline>
        </w:drawing>
      </w:r>
    </w:p>
    <w:p w:rsidR="00F32394" w:rsidRPr="008B77F9" w:rsidRDefault="00F32394" w:rsidP="00EB7603"/>
    <w:sectPr w:rsidR="00F32394" w:rsidRPr="008B77F9">
      <w:headerReference w:type="default" r:id="rId10"/>
      <w:footerReference w:type="default" r:id="rId11"/>
      <w:pgSz w:w="11906" w:h="16838"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136" w:rsidRDefault="00583136">
      <w:r>
        <w:separator/>
      </w:r>
    </w:p>
  </w:endnote>
  <w:endnote w:type="continuationSeparator" w:id="0">
    <w:p w:rsidR="00583136" w:rsidRDefault="00583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FE8" w:rsidRDefault="001A2FE8">
    <w:pPr>
      <w:pStyle w:val="Footer"/>
      <w:tabs>
        <w:tab w:val="clear" w:pos="4153"/>
        <w:tab w:val="left" w:pos="3600"/>
        <w:tab w:val="left" w:pos="4140"/>
        <w:tab w:val="left" w:pos="6480"/>
        <w:tab w:val="left" w:pos="7200"/>
        <w:tab w:val="left" w:pos="7560"/>
      </w:tabs>
      <w:rPr>
        <w:rFonts w:ascii="Arial" w:hAnsi="Arial" w:cs="Arial"/>
        <w:sz w:val="16"/>
      </w:rPr>
    </w:pPr>
    <w:r>
      <w:rPr>
        <w:rFonts w:ascii="Arial" w:hAnsi="Arial" w:cs="Arial"/>
        <w:sz w:val="16"/>
      </w:rPr>
      <w:t>Prompt Doc No: &lt;#</w:t>
    </w:r>
    <w:proofErr w:type="spellStart"/>
    <w:r>
      <w:rPr>
        <w:rFonts w:ascii="Arial" w:hAnsi="Arial" w:cs="Arial"/>
        <w:sz w:val="16"/>
      </w:rPr>
      <w:t>doc_num</w:t>
    </w:r>
    <w:proofErr w:type="spellEnd"/>
    <w:r>
      <w:rPr>
        <w:rFonts w:ascii="Arial" w:hAnsi="Arial" w:cs="Arial"/>
        <w:sz w:val="16"/>
      </w:rPr>
      <w:t>&gt; v&lt;#</w:t>
    </w:r>
    <w:proofErr w:type="spellStart"/>
    <w:r>
      <w:rPr>
        <w:rFonts w:ascii="Arial" w:hAnsi="Arial" w:cs="Arial"/>
        <w:sz w:val="16"/>
      </w:rPr>
      <w:t>ver_num</w:t>
    </w:r>
    <w:proofErr w:type="spellEnd"/>
    <w:r>
      <w:rPr>
        <w:rFonts w:ascii="Arial" w:hAnsi="Arial" w:cs="Arial"/>
        <w:sz w:val="16"/>
      </w:rPr>
      <w:t xml:space="preserve">&gt; </w:t>
    </w:r>
    <w:r>
      <w:rPr>
        <w:rFonts w:ascii="Arial" w:hAnsi="Arial" w:cs="Arial"/>
        <w:sz w:val="16"/>
      </w:rPr>
      <w:tab/>
      <w:t>Approval Date:     &lt;#</w:t>
    </w:r>
    <w:proofErr w:type="spellStart"/>
    <w:r>
      <w:rPr>
        <w:rFonts w:ascii="Arial" w:hAnsi="Arial" w:cs="Arial"/>
        <w:sz w:val="16"/>
      </w:rPr>
      <w:t>issue_date</w:t>
    </w:r>
    <w:proofErr w:type="spellEnd"/>
    <w:r>
      <w:rPr>
        <w:rFonts w:ascii="Arial" w:hAnsi="Arial" w:cs="Arial"/>
        <w:sz w:val="16"/>
      </w:rPr>
      <w:t xml:space="preserve">&gt;    Due for Review:     </w:t>
    </w:r>
    <w:r w:rsidR="009D4950">
      <w:rPr>
        <w:rFonts w:ascii="Arial" w:hAnsi="Arial" w:cs="Arial"/>
        <w:sz w:val="16"/>
      </w:rPr>
      <w:t>January 2023</w:t>
    </w:r>
  </w:p>
  <w:tbl>
    <w:tblPr>
      <w:tblW w:w="9197" w:type="dxa"/>
      <w:tblInd w:w="108" w:type="dxa"/>
      <w:tblBorders>
        <w:top w:val="single" w:sz="4" w:space="0" w:color="auto"/>
        <w:bottom w:val="single" w:sz="4" w:space="0" w:color="auto"/>
      </w:tblBorders>
      <w:tblLook w:val="0000" w:firstRow="0" w:lastRow="0" w:firstColumn="0" w:lastColumn="0" w:noHBand="0" w:noVBand="0"/>
    </w:tblPr>
    <w:tblGrid>
      <w:gridCol w:w="9197"/>
    </w:tblGrid>
    <w:tr w:rsidR="001A2FE8">
      <w:trPr>
        <w:trHeight w:val="276"/>
      </w:trPr>
      <w:tc>
        <w:tcPr>
          <w:tcW w:w="9197" w:type="dxa"/>
          <w:tcBorders>
            <w:top w:val="single" w:sz="4" w:space="0" w:color="auto"/>
            <w:left w:val="nil"/>
            <w:bottom w:val="single" w:sz="4" w:space="0" w:color="auto"/>
            <w:right w:val="nil"/>
          </w:tcBorders>
        </w:tcPr>
        <w:p w:rsidR="001A2FE8" w:rsidRDefault="001A2FE8">
          <w:pPr>
            <w:pStyle w:val="Footer2"/>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8C5DA4">
            <w:rPr>
              <w:rFonts w:cs="Arial"/>
              <w:noProof/>
            </w:rPr>
            <w:t>11</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8C5DA4">
            <w:rPr>
              <w:rFonts w:cs="Arial"/>
              <w:noProof/>
            </w:rPr>
            <w:t>11</w:t>
          </w:r>
          <w:r>
            <w:rPr>
              <w:rFonts w:cs="Arial"/>
            </w:rPr>
            <w:fldChar w:fldCharType="end"/>
          </w:r>
        </w:p>
      </w:tc>
    </w:tr>
  </w:tbl>
  <w:p w:rsidR="001A2FE8" w:rsidRDefault="001A2FE8">
    <w:pPr>
      <w:pStyle w:val="Footer2"/>
    </w:pPr>
    <w:r>
      <w:t>UNCONTROLLED WHEN DOWNLOADED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136" w:rsidRDefault="00583136">
      <w:r>
        <w:separator/>
      </w:r>
    </w:p>
  </w:footnote>
  <w:footnote w:type="continuationSeparator" w:id="0">
    <w:p w:rsidR="00583136" w:rsidRDefault="005831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tblBorders>
      <w:tblLayout w:type="fixed"/>
      <w:tblLook w:val="01E0" w:firstRow="1" w:lastRow="1" w:firstColumn="1" w:lastColumn="1" w:noHBand="0" w:noVBand="0"/>
    </w:tblPr>
    <w:tblGrid>
      <w:gridCol w:w="6407"/>
      <w:gridCol w:w="2879"/>
    </w:tblGrid>
    <w:tr w:rsidR="001A2FE8">
      <w:trPr>
        <w:trHeight w:val="1428"/>
      </w:trPr>
      <w:tc>
        <w:tcPr>
          <w:tcW w:w="9286" w:type="dxa"/>
          <w:gridSpan w:val="2"/>
        </w:tcPr>
        <w:p w:rsidR="001A2FE8" w:rsidRDefault="001A2FE8">
          <w:pPr>
            <w:pStyle w:val="Header"/>
          </w:pPr>
        </w:p>
        <w:p w:rsidR="001A2FE8" w:rsidRDefault="00751B1E">
          <w:pPr>
            <w:pStyle w:val="Header"/>
            <w:jc w:val="center"/>
            <w:rPr>
              <w:sz w:val="40"/>
              <w:szCs w:val="40"/>
            </w:rPr>
          </w:pPr>
          <w:r>
            <w:rPr>
              <w:noProof/>
              <w:lang w:eastAsia="en-AU"/>
            </w:rPr>
            <w:drawing>
              <wp:anchor distT="0" distB="0" distL="114300" distR="114300" simplePos="0" relativeHeight="251657728" behindDoc="1" locked="0" layoutInCell="1" allowOverlap="1" wp14:anchorId="6ECD1F6E" wp14:editId="587DADED">
                <wp:simplePos x="0" y="0"/>
                <wp:positionH relativeFrom="column">
                  <wp:posOffset>-1211580</wp:posOffset>
                </wp:positionH>
                <wp:positionV relativeFrom="paragraph">
                  <wp:posOffset>-175260</wp:posOffset>
                </wp:positionV>
                <wp:extent cx="1097280" cy="901065"/>
                <wp:effectExtent l="0" t="0" r="0" b="0"/>
                <wp:wrapTight wrapText="bothSides">
                  <wp:wrapPolygon edited="0">
                    <wp:start x="0" y="0"/>
                    <wp:lineTo x="0" y="21006"/>
                    <wp:lineTo x="21375" y="21006"/>
                    <wp:lineTo x="21375" y="0"/>
                    <wp:lineTo x="0" y="0"/>
                  </wp:wrapPolygon>
                </wp:wrapTight>
                <wp:docPr id="4" name="Picture 4" descr="CMH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H_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2FE8">
            <w:rPr>
              <w:sz w:val="40"/>
              <w:szCs w:val="40"/>
            </w:rPr>
            <w:t xml:space="preserve">Casterton </w:t>
          </w:r>
          <w:smartTag w:uri="urn:schemas-microsoft-com:office:smarttags" w:element="PlaceName">
            <w:r w:rsidR="001A2FE8">
              <w:rPr>
                <w:sz w:val="40"/>
                <w:szCs w:val="40"/>
              </w:rPr>
              <w:t>Memorial</w:t>
            </w:r>
          </w:smartTag>
          <w:r w:rsidR="001A2FE8">
            <w:rPr>
              <w:sz w:val="40"/>
              <w:szCs w:val="40"/>
            </w:rPr>
            <w:t xml:space="preserve"> </w:t>
          </w:r>
          <w:smartTag w:uri="urn:schemas-microsoft-com:office:smarttags" w:element="PlaceType">
            <w:r w:rsidR="001A2FE8">
              <w:rPr>
                <w:sz w:val="40"/>
                <w:szCs w:val="40"/>
              </w:rPr>
              <w:t>Hospital</w:t>
            </w:r>
          </w:smartTag>
        </w:p>
      </w:tc>
    </w:tr>
    <w:tr w:rsidR="001A2FE8">
      <w:trPr>
        <w:trHeight w:val="303"/>
      </w:trPr>
      <w:tc>
        <w:tcPr>
          <w:tcW w:w="9286" w:type="dxa"/>
          <w:gridSpan w:val="2"/>
        </w:tcPr>
        <w:p w:rsidR="001A2FE8" w:rsidRPr="0024005F" w:rsidRDefault="001A2FE8" w:rsidP="00341C2C">
          <w:pPr>
            <w:pStyle w:val="Header"/>
            <w:rPr>
              <w:b/>
              <w:sz w:val="32"/>
              <w:szCs w:val="32"/>
            </w:rPr>
          </w:pPr>
          <w:r>
            <w:t xml:space="preserve">     </w:t>
          </w:r>
          <w:r>
            <w:rPr>
              <w:b/>
              <w:sz w:val="28"/>
              <w:szCs w:val="28"/>
            </w:rPr>
            <w:t>Title:</w:t>
          </w:r>
          <w:r>
            <w:rPr>
              <w:sz w:val="28"/>
              <w:szCs w:val="28"/>
            </w:rPr>
            <w:t xml:space="preserve">      </w:t>
          </w:r>
          <w:r>
            <w:rPr>
              <w:b/>
              <w:sz w:val="32"/>
              <w:szCs w:val="28"/>
            </w:rPr>
            <w:t>COMPLAINTS &amp; FEEDBACK MANAGEMENT</w:t>
          </w:r>
        </w:p>
        <w:p w:rsidR="001A2FE8" w:rsidRPr="008B77F9" w:rsidRDefault="001A2FE8">
          <w:pPr>
            <w:pStyle w:val="Header"/>
            <w:rPr>
              <w:b/>
              <w:sz w:val="32"/>
              <w:szCs w:val="32"/>
            </w:rPr>
          </w:pPr>
        </w:p>
        <w:p w:rsidR="001A2FE8" w:rsidRDefault="001A2FE8">
          <w:pPr>
            <w:pStyle w:val="Header"/>
            <w:rPr>
              <w:sz w:val="28"/>
              <w:szCs w:val="28"/>
            </w:rPr>
          </w:pPr>
        </w:p>
      </w:tc>
    </w:tr>
    <w:tr w:rsidR="001A2FE8">
      <w:trPr>
        <w:trHeight w:val="341"/>
      </w:trPr>
      <w:tc>
        <w:tcPr>
          <w:tcW w:w="6407" w:type="dxa"/>
        </w:tcPr>
        <w:p w:rsidR="001A2FE8" w:rsidRDefault="001A2FE8">
          <w:pPr>
            <w:pStyle w:val="Header"/>
            <w:rPr>
              <w:sz w:val="28"/>
              <w:szCs w:val="28"/>
            </w:rPr>
          </w:pPr>
          <w:r>
            <w:t xml:space="preserve">     </w:t>
          </w:r>
          <w:r>
            <w:rPr>
              <w:b/>
              <w:sz w:val="28"/>
              <w:szCs w:val="28"/>
            </w:rPr>
            <w:t>Manual:</w:t>
          </w:r>
          <w:r>
            <w:rPr>
              <w:sz w:val="28"/>
              <w:szCs w:val="28"/>
            </w:rPr>
            <w:t xml:space="preserve">      Hospital Policy</w:t>
          </w:r>
          <w:r w:rsidR="00EA7ACC">
            <w:rPr>
              <w:sz w:val="28"/>
              <w:szCs w:val="28"/>
            </w:rPr>
            <w:t xml:space="preserve"> - Procurement</w:t>
          </w:r>
        </w:p>
        <w:p w:rsidR="001A2FE8" w:rsidRDefault="001A2FE8">
          <w:pPr>
            <w:pStyle w:val="Header"/>
            <w:rPr>
              <w:sz w:val="28"/>
              <w:szCs w:val="28"/>
            </w:rPr>
          </w:pPr>
        </w:p>
      </w:tc>
      <w:tc>
        <w:tcPr>
          <w:tcW w:w="2879" w:type="dxa"/>
        </w:tcPr>
        <w:p w:rsidR="001A2FE8" w:rsidRDefault="001A2FE8" w:rsidP="000805AA">
          <w:pPr>
            <w:pStyle w:val="Header"/>
            <w:rPr>
              <w:sz w:val="28"/>
              <w:szCs w:val="28"/>
            </w:rPr>
          </w:pPr>
          <w:r>
            <w:rPr>
              <w:b/>
              <w:sz w:val="28"/>
              <w:szCs w:val="28"/>
            </w:rPr>
            <w:t>Type:</w:t>
          </w:r>
          <w:r>
            <w:rPr>
              <w:sz w:val="28"/>
              <w:szCs w:val="28"/>
            </w:rPr>
            <w:t xml:space="preserve">     Policy</w:t>
          </w:r>
        </w:p>
      </w:tc>
    </w:tr>
  </w:tbl>
  <w:p w:rsidR="001A2FE8" w:rsidRDefault="001A2F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553FF"/>
    <w:multiLevelType w:val="hybridMultilevel"/>
    <w:tmpl w:val="251AA0F8"/>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5B20B8"/>
    <w:multiLevelType w:val="hybridMultilevel"/>
    <w:tmpl w:val="F56A79E0"/>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37204C3"/>
    <w:multiLevelType w:val="hybridMultilevel"/>
    <w:tmpl w:val="9A0C4D2A"/>
    <w:lvl w:ilvl="0" w:tplc="CBB43B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1005E7"/>
    <w:multiLevelType w:val="hybridMultilevel"/>
    <w:tmpl w:val="6DB4FE20"/>
    <w:lvl w:ilvl="0" w:tplc="CBB43B9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65466E"/>
    <w:multiLevelType w:val="hybridMultilevel"/>
    <w:tmpl w:val="35AA383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2732C94"/>
    <w:multiLevelType w:val="hybridMultilevel"/>
    <w:tmpl w:val="D854B376"/>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780A7C"/>
    <w:multiLevelType w:val="hybridMultilevel"/>
    <w:tmpl w:val="F254243C"/>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9452153"/>
    <w:multiLevelType w:val="hybridMultilevel"/>
    <w:tmpl w:val="4122460E"/>
    <w:lvl w:ilvl="0" w:tplc="CBB43B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BE6C9B"/>
    <w:multiLevelType w:val="hybridMultilevel"/>
    <w:tmpl w:val="931AE0DA"/>
    <w:lvl w:ilvl="0" w:tplc="0C09000B">
      <w:start w:val="1"/>
      <w:numFmt w:val="bullet"/>
      <w:lvlText w:val=""/>
      <w:lvlJc w:val="left"/>
      <w:pPr>
        <w:ind w:left="2520" w:hanging="360"/>
      </w:pPr>
      <w:rPr>
        <w:rFonts w:ascii="Wingdings" w:hAnsi="Wingdings" w:hint="default"/>
      </w:rPr>
    </w:lvl>
    <w:lvl w:ilvl="1" w:tplc="0C090003">
      <w:start w:val="1"/>
      <w:numFmt w:val="bullet"/>
      <w:lvlText w:val="o"/>
      <w:lvlJc w:val="left"/>
      <w:pPr>
        <w:ind w:left="3240" w:hanging="360"/>
      </w:pPr>
      <w:rPr>
        <w:rFonts w:ascii="Courier New" w:hAnsi="Courier New" w:cs="Courier New" w:hint="default"/>
      </w:rPr>
    </w:lvl>
    <w:lvl w:ilvl="2" w:tplc="0C090005">
      <w:start w:val="1"/>
      <w:numFmt w:val="bullet"/>
      <w:lvlText w:val=""/>
      <w:lvlJc w:val="left"/>
      <w:pPr>
        <w:ind w:left="3960" w:hanging="360"/>
      </w:pPr>
      <w:rPr>
        <w:rFonts w:ascii="Wingdings" w:hAnsi="Wingdings" w:hint="default"/>
      </w:rPr>
    </w:lvl>
    <w:lvl w:ilvl="3" w:tplc="0C09000B">
      <w:start w:val="1"/>
      <w:numFmt w:val="bullet"/>
      <w:lvlText w:val=""/>
      <w:lvlJc w:val="left"/>
      <w:pPr>
        <w:ind w:left="4680" w:hanging="360"/>
      </w:pPr>
      <w:rPr>
        <w:rFonts w:ascii="Wingdings" w:hAnsi="Wingdings"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4DC00311"/>
    <w:multiLevelType w:val="hybridMultilevel"/>
    <w:tmpl w:val="AEECFE9C"/>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DDD5A1D"/>
    <w:multiLevelType w:val="hybridMultilevel"/>
    <w:tmpl w:val="A2E470F4"/>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CB38D6"/>
    <w:multiLevelType w:val="hybridMultilevel"/>
    <w:tmpl w:val="49E2B388"/>
    <w:lvl w:ilvl="0" w:tplc="684E1154">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32917B2"/>
    <w:multiLevelType w:val="hybridMultilevel"/>
    <w:tmpl w:val="7696EB72"/>
    <w:lvl w:ilvl="0" w:tplc="CBB43B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35E08AC"/>
    <w:multiLevelType w:val="hybridMultilevel"/>
    <w:tmpl w:val="C7CA20B4"/>
    <w:lvl w:ilvl="0" w:tplc="0C09000B">
      <w:start w:val="1"/>
      <w:numFmt w:val="bullet"/>
      <w:lvlText w:val=""/>
      <w:lvlJc w:val="left"/>
      <w:pPr>
        <w:ind w:left="1074" w:hanging="360"/>
      </w:pPr>
      <w:rPr>
        <w:rFonts w:ascii="Wingdings" w:hAnsi="Wingdings"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14" w15:restartNumberingAfterBreak="0">
    <w:nsid w:val="57452945"/>
    <w:multiLevelType w:val="hybridMultilevel"/>
    <w:tmpl w:val="C96CCEB0"/>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D705A"/>
    <w:multiLevelType w:val="hybridMultilevel"/>
    <w:tmpl w:val="17849FC4"/>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292364"/>
    <w:multiLevelType w:val="hybridMultilevel"/>
    <w:tmpl w:val="CE5ADE9C"/>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33115A"/>
    <w:multiLevelType w:val="hybridMultilevel"/>
    <w:tmpl w:val="AA6A133C"/>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66B5603"/>
    <w:multiLevelType w:val="hybridMultilevel"/>
    <w:tmpl w:val="0B1A3BDA"/>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975F65"/>
    <w:multiLevelType w:val="hybridMultilevel"/>
    <w:tmpl w:val="530C566A"/>
    <w:lvl w:ilvl="0" w:tplc="684E1154">
      <w:start w:val="1"/>
      <w:numFmt w:val="bullet"/>
      <w:lvlText w:val=""/>
      <w:lvlJc w:val="left"/>
      <w:pPr>
        <w:ind w:left="720" w:hanging="360"/>
      </w:pPr>
      <w:rPr>
        <w:rFonts w:ascii="Symbol" w:hAnsi="Symbol" w:hint="default"/>
      </w:rPr>
    </w:lvl>
    <w:lvl w:ilvl="1" w:tplc="9462F91E">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96CC0"/>
    <w:multiLevelType w:val="hybridMultilevel"/>
    <w:tmpl w:val="E33AAAC8"/>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FF2A8A"/>
    <w:multiLevelType w:val="hybridMultilevel"/>
    <w:tmpl w:val="5B96EDD0"/>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931B40"/>
    <w:multiLevelType w:val="hybridMultilevel"/>
    <w:tmpl w:val="5588D392"/>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73E618C9"/>
    <w:multiLevelType w:val="hybridMultilevel"/>
    <w:tmpl w:val="19C2735E"/>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15:restartNumberingAfterBreak="0">
    <w:nsid w:val="75477C16"/>
    <w:multiLevelType w:val="hybridMultilevel"/>
    <w:tmpl w:val="939421F8"/>
    <w:lvl w:ilvl="0" w:tplc="156ACA2E">
      <w:start w:val="1"/>
      <w:numFmt w:val="bullet"/>
      <w:lvlText w:val="-"/>
      <w:lvlJc w:val="left"/>
      <w:pPr>
        <w:ind w:left="780" w:hanging="360"/>
      </w:pPr>
      <w:rPr>
        <w:rFonts w:ascii="Courier New" w:hAnsi="Courier New"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8163759"/>
    <w:multiLevelType w:val="hybridMultilevel"/>
    <w:tmpl w:val="99FE462E"/>
    <w:lvl w:ilvl="0" w:tplc="684E115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235234"/>
    <w:multiLevelType w:val="hybridMultilevel"/>
    <w:tmpl w:val="4F6C5344"/>
    <w:lvl w:ilvl="0" w:tplc="CBB43B9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12"/>
  </w:num>
  <w:num w:numId="5">
    <w:abstractNumId w:val="24"/>
  </w:num>
  <w:num w:numId="6">
    <w:abstractNumId w:val="14"/>
  </w:num>
  <w:num w:numId="7">
    <w:abstractNumId w:val="19"/>
  </w:num>
  <w:num w:numId="8">
    <w:abstractNumId w:val="0"/>
  </w:num>
  <w:num w:numId="9">
    <w:abstractNumId w:val="18"/>
  </w:num>
  <w:num w:numId="10">
    <w:abstractNumId w:val="6"/>
  </w:num>
  <w:num w:numId="11">
    <w:abstractNumId w:val="10"/>
  </w:num>
  <w:num w:numId="12">
    <w:abstractNumId w:val="5"/>
  </w:num>
  <w:num w:numId="13">
    <w:abstractNumId w:val="16"/>
  </w:num>
  <w:num w:numId="14">
    <w:abstractNumId w:val="11"/>
  </w:num>
  <w:num w:numId="15">
    <w:abstractNumId w:val="22"/>
  </w:num>
  <w:num w:numId="16">
    <w:abstractNumId w:val="21"/>
  </w:num>
  <w:num w:numId="17">
    <w:abstractNumId w:val="20"/>
  </w:num>
  <w:num w:numId="18">
    <w:abstractNumId w:val="8"/>
  </w:num>
  <w:num w:numId="19">
    <w:abstractNumId w:val="9"/>
  </w:num>
  <w:num w:numId="20">
    <w:abstractNumId w:val="25"/>
  </w:num>
  <w:num w:numId="21">
    <w:abstractNumId w:val="17"/>
  </w:num>
  <w:num w:numId="22">
    <w:abstractNumId w:val="1"/>
  </w:num>
  <w:num w:numId="23">
    <w:abstractNumId w:val="13"/>
  </w:num>
  <w:num w:numId="24">
    <w:abstractNumId w:val="23"/>
  </w:num>
  <w:num w:numId="25">
    <w:abstractNumId w:val="15"/>
  </w:num>
  <w:num w:numId="26">
    <w:abstractNumId w:val="26"/>
  </w:num>
  <w:num w:numId="2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667"/>
    <w:rsid w:val="0004732C"/>
    <w:rsid w:val="00047399"/>
    <w:rsid w:val="0005143C"/>
    <w:rsid w:val="0007651A"/>
    <w:rsid w:val="000805AA"/>
    <w:rsid w:val="000936B7"/>
    <w:rsid w:val="000C60BD"/>
    <w:rsid w:val="000D4F52"/>
    <w:rsid w:val="000E5D2B"/>
    <w:rsid w:val="00152356"/>
    <w:rsid w:val="00180582"/>
    <w:rsid w:val="001900B8"/>
    <w:rsid w:val="001A2FE8"/>
    <w:rsid w:val="001E30B5"/>
    <w:rsid w:val="002001C0"/>
    <w:rsid w:val="00214979"/>
    <w:rsid w:val="002322D1"/>
    <w:rsid w:val="0024005F"/>
    <w:rsid w:val="00294E17"/>
    <w:rsid w:val="002C38D4"/>
    <w:rsid w:val="00341C2C"/>
    <w:rsid w:val="003D01D1"/>
    <w:rsid w:val="00403494"/>
    <w:rsid w:val="00411891"/>
    <w:rsid w:val="004126C9"/>
    <w:rsid w:val="00417CDD"/>
    <w:rsid w:val="00444D82"/>
    <w:rsid w:val="00445EFE"/>
    <w:rsid w:val="004751FA"/>
    <w:rsid w:val="005573F3"/>
    <w:rsid w:val="00583136"/>
    <w:rsid w:val="00584C51"/>
    <w:rsid w:val="005977E7"/>
    <w:rsid w:val="00610197"/>
    <w:rsid w:val="00631A98"/>
    <w:rsid w:val="0066155A"/>
    <w:rsid w:val="006A0B57"/>
    <w:rsid w:val="006C673C"/>
    <w:rsid w:val="006E6322"/>
    <w:rsid w:val="006F37FC"/>
    <w:rsid w:val="00707A07"/>
    <w:rsid w:val="00751B1E"/>
    <w:rsid w:val="00757E7D"/>
    <w:rsid w:val="0079708D"/>
    <w:rsid w:val="007F0612"/>
    <w:rsid w:val="007F1DBE"/>
    <w:rsid w:val="00800B90"/>
    <w:rsid w:val="0081615C"/>
    <w:rsid w:val="00822E1C"/>
    <w:rsid w:val="008769D9"/>
    <w:rsid w:val="008A49BC"/>
    <w:rsid w:val="008B77F9"/>
    <w:rsid w:val="008C5DA4"/>
    <w:rsid w:val="00902A6B"/>
    <w:rsid w:val="00966A2A"/>
    <w:rsid w:val="00974955"/>
    <w:rsid w:val="009D18E1"/>
    <w:rsid w:val="009D4950"/>
    <w:rsid w:val="00A76BAF"/>
    <w:rsid w:val="00A76DB0"/>
    <w:rsid w:val="00AA1262"/>
    <w:rsid w:val="00AD1D8F"/>
    <w:rsid w:val="00B06D33"/>
    <w:rsid w:val="00B07B66"/>
    <w:rsid w:val="00B266F7"/>
    <w:rsid w:val="00B725CA"/>
    <w:rsid w:val="00B92A67"/>
    <w:rsid w:val="00BD5872"/>
    <w:rsid w:val="00C05FF8"/>
    <w:rsid w:val="00C40601"/>
    <w:rsid w:val="00C60EB7"/>
    <w:rsid w:val="00C62E82"/>
    <w:rsid w:val="00C87917"/>
    <w:rsid w:val="00D01357"/>
    <w:rsid w:val="00D03C0F"/>
    <w:rsid w:val="00D048ED"/>
    <w:rsid w:val="00D338BD"/>
    <w:rsid w:val="00D510B8"/>
    <w:rsid w:val="00DA0412"/>
    <w:rsid w:val="00DB02FC"/>
    <w:rsid w:val="00DD038B"/>
    <w:rsid w:val="00E020AC"/>
    <w:rsid w:val="00E05667"/>
    <w:rsid w:val="00E33045"/>
    <w:rsid w:val="00E34B42"/>
    <w:rsid w:val="00E97F32"/>
    <w:rsid w:val="00EA7ACC"/>
    <w:rsid w:val="00EB31AC"/>
    <w:rsid w:val="00EB7603"/>
    <w:rsid w:val="00EE5322"/>
    <w:rsid w:val="00F211E9"/>
    <w:rsid w:val="00F254B0"/>
    <w:rsid w:val="00F32394"/>
    <w:rsid w:val="00F50309"/>
    <w:rsid w:val="00F65A15"/>
    <w:rsid w:val="00F7648F"/>
    <w:rsid w:val="00F94290"/>
    <w:rsid w:val="00FF7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3795315E"/>
  <w15:chartTrackingRefBased/>
  <w15:docId w15:val="{032D7D27-DF09-4EE2-A2FF-4969C8C5C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2FC"/>
    <w:rPr>
      <w:sz w:val="24"/>
      <w:szCs w:val="24"/>
      <w:lang w:val="en-AU"/>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outlineLvl w:val="3"/>
    </w:pPr>
    <w:rPr>
      <w:b/>
      <w:bCs/>
      <w:sz w:val="20"/>
      <w:szCs w:val="20"/>
    </w:rPr>
  </w:style>
  <w:style w:type="paragraph" w:styleId="Heading5">
    <w:name w:val="heading 5"/>
    <w:basedOn w:val="Normal"/>
    <w:next w:val="Normal"/>
    <w:qFormat/>
    <w:pPr>
      <w:keepNext/>
      <w:outlineLvl w:val="4"/>
    </w:pPr>
    <w:rPr>
      <w:b/>
      <w:bCs/>
      <w:sz w:val="20"/>
      <w:lang w:val="en-US"/>
    </w:rPr>
  </w:style>
  <w:style w:type="paragraph" w:styleId="Heading9">
    <w:name w:val="heading 9"/>
    <w:basedOn w:val="Normal"/>
    <w:next w:val="Normal"/>
    <w:link w:val="Heading9Char"/>
    <w:semiHidden/>
    <w:unhideWhenUsed/>
    <w:qFormat/>
    <w:rsid w:val="005977E7"/>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bCs/>
      <w:i/>
      <w:iCs/>
      <w:szCs w:val="20"/>
      <w:lang w:val="en-US"/>
    </w:rPr>
  </w:style>
  <w:style w:type="paragraph" w:customStyle="1" w:styleId="Footer2">
    <w:name w:val="Footer 2"/>
    <w:basedOn w:val="Footer"/>
    <w:pPr>
      <w:tabs>
        <w:tab w:val="clear" w:pos="4153"/>
        <w:tab w:val="clear" w:pos="8306"/>
      </w:tabs>
      <w:spacing w:before="40" w:after="40"/>
      <w:jc w:val="center"/>
    </w:pPr>
    <w:rPr>
      <w:rFonts w:ascii="Arial" w:hAnsi="Arial"/>
      <w:iCs/>
      <w:color w:val="999999"/>
      <w:sz w:val="16"/>
      <w:szCs w:val="20"/>
    </w:rPr>
  </w:style>
  <w:style w:type="paragraph" w:styleId="BodyTextIndent">
    <w:name w:val="Body Text Indent"/>
    <w:basedOn w:val="Normal"/>
    <w:pPr>
      <w:ind w:left="1800" w:firstLine="360"/>
    </w:pPr>
  </w:style>
  <w:style w:type="paragraph" w:styleId="BodyText2">
    <w:name w:val="Body Text 2"/>
    <w:basedOn w:val="Normal"/>
    <w:rsid w:val="00DB02FC"/>
    <w:pPr>
      <w:spacing w:after="120" w:line="480" w:lineRule="auto"/>
    </w:pPr>
  </w:style>
  <w:style w:type="character" w:customStyle="1" w:styleId="Heading9Char">
    <w:name w:val="Heading 9 Char"/>
    <w:link w:val="Heading9"/>
    <w:semiHidden/>
    <w:rsid w:val="005977E7"/>
    <w:rPr>
      <w:rFonts w:ascii="Cambria" w:eastAsia="Times New Roman" w:hAnsi="Cambria" w:cs="Times New Roman"/>
      <w:sz w:val="22"/>
      <w:szCs w:val="22"/>
      <w:lang w:eastAsia="en-US"/>
    </w:rPr>
  </w:style>
  <w:style w:type="table" w:styleId="TableGrid">
    <w:name w:val="Table Grid"/>
    <w:basedOn w:val="TableNormal"/>
    <w:rsid w:val="005977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77E7"/>
    <w:pPr>
      <w:spacing w:after="200"/>
      <w:ind w:left="720"/>
      <w:contextualSpacing/>
    </w:pPr>
    <w:rPr>
      <w:rFonts w:ascii="Calibri" w:hAnsi="Calibri"/>
      <w:sz w:val="22"/>
      <w:szCs w:val="22"/>
    </w:rPr>
  </w:style>
  <w:style w:type="paragraph" w:customStyle="1" w:styleId="Default">
    <w:name w:val="Default"/>
    <w:rsid w:val="008B77F9"/>
    <w:pPr>
      <w:autoSpaceDE w:val="0"/>
      <w:autoSpaceDN w:val="0"/>
      <w:adjustRightInd w:val="0"/>
    </w:pPr>
    <w:rPr>
      <w:rFonts w:ascii="Arial" w:hAnsi="Arial" w:cs="Arial"/>
      <w:color w:val="000000"/>
      <w:sz w:val="24"/>
      <w:szCs w:val="24"/>
      <w:lang w:val="en-AU" w:eastAsia="en-AU"/>
    </w:rPr>
  </w:style>
  <w:style w:type="paragraph" w:styleId="BalloonText">
    <w:name w:val="Balloon Text"/>
    <w:basedOn w:val="Normal"/>
    <w:link w:val="BalloonTextChar"/>
    <w:rsid w:val="00610197"/>
    <w:rPr>
      <w:rFonts w:ascii="Tahoma" w:hAnsi="Tahoma" w:cs="Tahoma"/>
      <w:sz w:val="16"/>
      <w:szCs w:val="16"/>
    </w:rPr>
  </w:style>
  <w:style w:type="character" w:customStyle="1" w:styleId="BalloonTextChar">
    <w:name w:val="Balloon Text Char"/>
    <w:link w:val="BalloonText"/>
    <w:rsid w:val="006101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11</Pages>
  <Words>2244</Words>
  <Characters>13082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Western District Health Service</Company>
  <LinksUpToDate>false</LinksUpToDate>
  <CharactersWithSpaces>15296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Loren Hulm</dc:creator>
  <dc:description>To owen/mab 7/5/19 with flowchart from ombudsman.</dc:description>
  <cp:lastModifiedBy>Loren Hulm</cp:lastModifiedBy>
  <cp:revision>8</cp:revision>
  <cp:lastPrinted>2020-01-27T23:22:00Z</cp:lastPrinted>
  <dcterms:created xsi:type="dcterms:W3CDTF">2020-01-22T02:13:00Z</dcterms:created>
  <dcterms:modified xsi:type="dcterms:W3CDTF">2022-06-01T04:20:00Z</dcterms:modified>
</cp:coreProperties>
</file>