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0F" w:rsidRPr="00A449EA" w:rsidRDefault="008F64C6" w:rsidP="00152A0F">
      <w:pPr>
        <w:tabs>
          <w:tab w:val="left" w:pos="-90"/>
          <w:tab w:val="left" w:pos="360"/>
        </w:tabs>
        <w:rPr>
          <w:rFonts w:eastAsia="Times New Roman"/>
          <w:b/>
          <w:sz w:val="24"/>
          <w:szCs w:val="24"/>
        </w:rPr>
      </w:pPr>
      <w:r w:rsidRPr="00A449EA">
        <w:rPr>
          <w:rFonts w:eastAsia="Times New Roman"/>
          <w:b/>
          <w:sz w:val="24"/>
          <w:szCs w:val="24"/>
        </w:rPr>
        <w:t>Collective Purchasing</w:t>
      </w:r>
    </w:p>
    <w:p w:rsidR="009262A1" w:rsidRPr="00A449EA" w:rsidRDefault="008F64C6" w:rsidP="008F64C6">
      <w:pPr>
        <w:tabs>
          <w:tab w:val="left" w:pos="-90"/>
          <w:tab w:val="left" w:pos="360"/>
        </w:tabs>
        <w:rPr>
          <w:rFonts w:eastAsia="Times New Roman"/>
          <w:sz w:val="24"/>
          <w:szCs w:val="24"/>
        </w:rPr>
      </w:pPr>
      <w:r w:rsidRPr="00A449EA">
        <w:rPr>
          <w:rFonts w:eastAsia="Times New Roman"/>
          <w:sz w:val="24"/>
          <w:szCs w:val="24"/>
        </w:rPr>
        <w:t xml:space="preserve">The </w:t>
      </w:r>
      <w:r w:rsidR="0056085F" w:rsidRPr="00A449EA">
        <w:rPr>
          <w:rFonts w:eastAsia="Times New Roman"/>
          <w:sz w:val="24"/>
          <w:szCs w:val="24"/>
        </w:rPr>
        <w:t xml:space="preserve">Collective Procurement </w:t>
      </w:r>
      <w:r w:rsidRPr="00A449EA">
        <w:rPr>
          <w:rFonts w:eastAsia="Times New Roman"/>
          <w:sz w:val="24"/>
          <w:szCs w:val="24"/>
        </w:rPr>
        <w:t xml:space="preserve">Policy outlines the requirements for </w:t>
      </w:r>
      <w:r w:rsidR="00986EA3" w:rsidRPr="00A449EA">
        <w:rPr>
          <w:rFonts w:eastAsia="Times New Roman"/>
          <w:sz w:val="24"/>
          <w:szCs w:val="24"/>
        </w:rPr>
        <w:t>Casterton Memorial Hospital</w:t>
      </w:r>
      <w:r w:rsidRPr="00A449EA">
        <w:rPr>
          <w:rFonts w:eastAsia="Times New Roman"/>
          <w:sz w:val="24"/>
          <w:szCs w:val="24"/>
        </w:rPr>
        <w:t xml:space="preserve"> to comply with the collective purchasing arrangements set by </w:t>
      </w:r>
      <w:proofErr w:type="spellStart"/>
      <w:r w:rsidRPr="00A449EA">
        <w:rPr>
          <w:rFonts w:eastAsia="Times New Roman"/>
          <w:sz w:val="24"/>
          <w:szCs w:val="24"/>
        </w:rPr>
        <w:t>Health</w:t>
      </w:r>
      <w:r w:rsidR="00474A82">
        <w:rPr>
          <w:rFonts w:eastAsia="Times New Roman"/>
          <w:sz w:val="24"/>
          <w:szCs w:val="24"/>
        </w:rPr>
        <w:t>Share</w:t>
      </w:r>
      <w:proofErr w:type="spellEnd"/>
      <w:r w:rsidR="00474A82">
        <w:rPr>
          <w:rFonts w:eastAsia="Times New Roman"/>
          <w:sz w:val="24"/>
          <w:szCs w:val="24"/>
        </w:rPr>
        <w:t xml:space="preserve"> Victoria (HS</w:t>
      </w:r>
      <w:r w:rsidRPr="00A449EA">
        <w:rPr>
          <w:rFonts w:eastAsia="Times New Roman"/>
          <w:sz w:val="24"/>
          <w:szCs w:val="24"/>
        </w:rPr>
        <w:t>V)</w:t>
      </w:r>
      <w:r w:rsidR="00D85C81" w:rsidRPr="00A449EA">
        <w:rPr>
          <w:rFonts w:eastAsia="Times New Roman"/>
          <w:sz w:val="24"/>
          <w:szCs w:val="24"/>
        </w:rPr>
        <w:t xml:space="preserve">. </w:t>
      </w:r>
      <w:r w:rsidR="0056085F" w:rsidRPr="00A449EA">
        <w:rPr>
          <w:rFonts w:eastAsia="Times New Roman"/>
          <w:sz w:val="24"/>
          <w:szCs w:val="24"/>
        </w:rPr>
        <w:t xml:space="preserve">Collective Procurement </w:t>
      </w:r>
      <w:r w:rsidR="00D85C81" w:rsidRPr="00A449EA">
        <w:rPr>
          <w:rFonts w:eastAsia="Times New Roman"/>
          <w:sz w:val="24"/>
          <w:szCs w:val="24"/>
        </w:rPr>
        <w:t xml:space="preserve">is </w:t>
      </w:r>
      <w:r w:rsidRPr="00A449EA">
        <w:rPr>
          <w:rFonts w:eastAsia="Times New Roman"/>
          <w:sz w:val="24"/>
          <w:szCs w:val="24"/>
        </w:rPr>
        <w:t>a mechanism to leverage demand and drive a better value for money outcome</w:t>
      </w:r>
      <w:r w:rsidR="00E66191" w:rsidRPr="00A449EA">
        <w:rPr>
          <w:rFonts w:eastAsia="Times New Roman"/>
          <w:sz w:val="24"/>
          <w:szCs w:val="24"/>
        </w:rPr>
        <w:t>s</w:t>
      </w:r>
      <w:r w:rsidRPr="00A449EA">
        <w:rPr>
          <w:rFonts w:eastAsia="Times New Roman"/>
          <w:sz w:val="24"/>
          <w:szCs w:val="24"/>
        </w:rPr>
        <w:t>. The policy is mandated for all Schedule 1 and 5 public hospitals and health services (as listed in the Health Services Act 1988 (Vic)).</w:t>
      </w:r>
      <w:r w:rsidRPr="00A449EA">
        <w:rPr>
          <w:rFonts w:eastAsia="Times New Roman"/>
          <w:sz w:val="24"/>
          <w:szCs w:val="24"/>
        </w:rPr>
        <w:br/>
      </w:r>
      <w:r w:rsidRPr="00A449EA">
        <w:rPr>
          <w:rFonts w:eastAsia="Times New Roman"/>
          <w:sz w:val="24"/>
          <w:szCs w:val="24"/>
        </w:rPr>
        <w:br/>
      </w:r>
      <w:r w:rsidR="00474A82">
        <w:rPr>
          <w:rFonts w:eastAsia="Times New Roman"/>
          <w:sz w:val="24"/>
          <w:szCs w:val="24"/>
        </w:rPr>
        <w:t>HSV</w:t>
      </w:r>
      <w:r w:rsidR="00C16042" w:rsidRPr="00A449EA">
        <w:rPr>
          <w:rFonts w:eastAsia="Times New Roman"/>
          <w:sz w:val="24"/>
          <w:szCs w:val="24"/>
        </w:rPr>
        <w:t xml:space="preserve"> may choose to enter into collective agreements or arrangements, including joint ventures (e.g. with health services or Department of Treasury and Finance), on its own behalf, or on behalf of one or more health or related services. </w:t>
      </w:r>
      <w:r w:rsidR="00986EA3" w:rsidRPr="00A449EA">
        <w:rPr>
          <w:rFonts w:eastAsia="Times New Roman"/>
          <w:sz w:val="24"/>
          <w:szCs w:val="24"/>
        </w:rPr>
        <w:t>Casterton Memorial Hospital</w:t>
      </w:r>
      <w:r w:rsidR="00C16042" w:rsidRPr="00A449EA">
        <w:rPr>
          <w:rFonts w:eastAsia="Times New Roman"/>
          <w:sz w:val="24"/>
          <w:szCs w:val="24"/>
        </w:rPr>
        <w:t xml:space="preserve"> must purchase from any collective agreement or arrangement entered into by </w:t>
      </w:r>
      <w:r w:rsidR="00474A82">
        <w:rPr>
          <w:rFonts w:eastAsia="Times New Roman"/>
          <w:sz w:val="24"/>
          <w:szCs w:val="24"/>
        </w:rPr>
        <w:t>HSV</w:t>
      </w:r>
      <w:r w:rsidR="00C16042" w:rsidRPr="00A449EA">
        <w:rPr>
          <w:rFonts w:eastAsia="Times New Roman"/>
          <w:sz w:val="24"/>
          <w:szCs w:val="24"/>
        </w:rPr>
        <w:t xml:space="preserve"> on their behalf.</w:t>
      </w:r>
      <w:r w:rsidR="00C16042" w:rsidRPr="00A449EA">
        <w:rPr>
          <w:rFonts w:eastAsia="Times New Roman"/>
          <w:sz w:val="24"/>
          <w:szCs w:val="24"/>
        </w:rPr>
        <w:br/>
      </w:r>
    </w:p>
    <w:p w:rsidR="009262A1" w:rsidRPr="00A449EA" w:rsidRDefault="009262A1" w:rsidP="008F64C6">
      <w:pPr>
        <w:tabs>
          <w:tab w:val="left" w:pos="-90"/>
          <w:tab w:val="left" w:pos="360"/>
        </w:tabs>
        <w:rPr>
          <w:rFonts w:eastAsia="Times New Roman"/>
          <w:b/>
          <w:sz w:val="24"/>
          <w:szCs w:val="24"/>
        </w:rPr>
      </w:pPr>
      <w:r w:rsidRPr="00A449EA">
        <w:rPr>
          <w:rFonts w:eastAsia="Times New Roman"/>
          <w:b/>
          <w:sz w:val="24"/>
          <w:szCs w:val="24"/>
        </w:rPr>
        <w:t>Obligations</w:t>
      </w:r>
    </w:p>
    <w:p w:rsidR="008F64C6" w:rsidRPr="00A449EA" w:rsidRDefault="00BC4380" w:rsidP="008F64C6">
      <w:pPr>
        <w:tabs>
          <w:tab w:val="left" w:pos="-90"/>
          <w:tab w:val="left" w:pos="360"/>
        </w:tabs>
        <w:rPr>
          <w:sz w:val="24"/>
          <w:szCs w:val="24"/>
        </w:rPr>
      </w:pPr>
      <w:r w:rsidRPr="00A449EA">
        <w:rPr>
          <w:rFonts w:eastAsia="Times New Roman"/>
          <w:sz w:val="24"/>
          <w:szCs w:val="24"/>
        </w:rPr>
        <w:t xml:space="preserve">It is mandated that </w:t>
      </w:r>
      <w:r w:rsidR="00986EA3" w:rsidRPr="00A449EA">
        <w:rPr>
          <w:rFonts w:eastAsia="Times New Roman"/>
          <w:sz w:val="24"/>
          <w:szCs w:val="24"/>
        </w:rPr>
        <w:t>Casterton Memorial Hospital</w:t>
      </w:r>
      <w:r w:rsidRPr="00A449EA">
        <w:rPr>
          <w:rFonts w:eastAsia="Times New Roman"/>
          <w:sz w:val="24"/>
          <w:szCs w:val="24"/>
        </w:rPr>
        <w:t xml:space="preserve"> </w:t>
      </w:r>
      <w:r w:rsidR="008F64C6" w:rsidRPr="00A449EA">
        <w:rPr>
          <w:rFonts w:eastAsia="Times New Roman"/>
          <w:sz w:val="24"/>
          <w:szCs w:val="24"/>
        </w:rPr>
        <w:t xml:space="preserve">is </w:t>
      </w:r>
      <w:r w:rsidR="009262A1" w:rsidRPr="00A449EA">
        <w:rPr>
          <w:rFonts w:eastAsia="Times New Roman"/>
          <w:sz w:val="24"/>
          <w:szCs w:val="24"/>
        </w:rPr>
        <w:t>required to</w:t>
      </w:r>
      <w:r w:rsidR="008F64C6" w:rsidRPr="00A449EA">
        <w:rPr>
          <w:rFonts w:eastAsia="Times New Roman"/>
          <w:sz w:val="24"/>
          <w:szCs w:val="24"/>
        </w:rPr>
        <w:t>:</w:t>
      </w:r>
    </w:p>
    <w:p w:rsidR="009262A1" w:rsidRPr="00A449EA" w:rsidRDefault="006F4FAA" w:rsidP="00C16042">
      <w:pPr>
        <w:numPr>
          <w:ilvl w:val="0"/>
          <w:numId w:val="24"/>
        </w:numPr>
        <w:tabs>
          <w:tab w:val="left" w:pos="-90"/>
          <w:tab w:val="left" w:pos="360"/>
        </w:tabs>
        <w:ind w:left="720" w:hanging="312"/>
        <w:rPr>
          <w:sz w:val="24"/>
          <w:szCs w:val="24"/>
        </w:rPr>
      </w:pPr>
      <w:r w:rsidRPr="00A449EA">
        <w:rPr>
          <w:rFonts w:eastAsia="Times New Roman"/>
          <w:sz w:val="24"/>
          <w:szCs w:val="24"/>
        </w:rPr>
        <w:t>A</w:t>
      </w:r>
      <w:r w:rsidR="009262A1" w:rsidRPr="00A449EA">
        <w:rPr>
          <w:rFonts w:eastAsia="Times New Roman"/>
          <w:sz w:val="24"/>
          <w:szCs w:val="24"/>
        </w:rPr>
        <w:t xml:space="preserve">bide by the results of the sourcing outcome, which </w:t>
      </w:r>
      <w:r w:rsidR="00474A82">
        <w:rPr>
          <w:rFonts w:eastAsia="Times New Roman"/>
          <w:sz w:val="24"/>
          <w:szCs w:val="24"/>
        </w:rPr>
        <w:t>HSV</w:t>
      </w:r>
      <w:r w:rsidR="009262A1" w:rsidRPr="00A449EA">
        <w:rPr>
          <w:rFonts w:eastAsia="Times New Roman"/>
          <w:sz w:val="24"/>
          <w:szCs w:val="24"/>
        </w:rPr>
        <w:t xml:space="preserve"> (or its appointed agent) institutes in accordance with </w:t>
      </w:r>
      <w:r w:rsidR="0056085F" w:rsidRPr="00A449EA">
        <w:rPr>
          <w:rFonts w:eastAsia="Times New Roman"/>
          <w:sz w:val="24"/>
          <w:szCs w:val="24"/>
        </w:rPr>
        <w:t xml:space="preserve">Collective Procurement </w:t>
      </w:r>
      <w:r w:rsidR="009262A1" w:rsidRPr="00A449EA">
        <w:rPr>
          <w:rFonts w:eastAsia="Times New Roman"/>
          <w:sz w:val="24"/>
          <w:szCs w:val="24"/>
        </w:rPr>
        <w:t xml:space="preserve">Policy and the terms of any resulting agreements entered by </w:t>
      </w:r>
      <w:r w:rsidR="00474A82">
        <w:rPr>
          <w:rFonts w:eastAsia="Times New Roman"/>
          <w:sz w:val="24"/>
          <w:szCs w:val="24"/>
        </w:rPr>
        <w:t>HSV</w:t>
      </w:r>
      <w:r w:rsidR="009262A1" w:rsidRPr="00A449EA">
        <w:rPr>
          <w:rFonts w:eastAsia="Times New Roman"/>
          <w:sz w:val="24"/>
          <w:szCs w:val="24"/>
        </w:rPr>
        <w:t>;</w:t>
      </w:r>
    </w:p>
    <w:p w:rsidR="008F64C6" w:rsidRPr="00A449EA" w:rsidRDefault="006F4FAA" w:rsidP="00C16042">
      <w:pPr>
        <w:numPr>
          <w:ilvl w:val="0"/>
          <w:numId w:val="24"/>
        </w:numPr>
        <w:tabs>
          <w:tab w:val="left" w:pos="-90"/>
          <w:tab w:val="left" w:pos="360"/>
        </w:tabs>
        <w:ind w:left="720" w:hanging="312"/>
        <w:rPr>
          <w:sz w:val="24"/>
          <w:szCs w:val="24"/>
        </w:rPr>
      </w:pPr>
      <w:r w:rsidRPr="00A449EA">
        <w:rPr>
          <w:rFonts w:eastAsia="Times New Roman"/>
          <w:sz w:val="24"/>
          <w:szCs w:val="24"/>
        </w:rPr>
        <w:t>O</w:t>
      </w:r>
      <w:r w:rsidR="009262A1" w:rsidRPr="00A449EA">
        <w:rPr>
          <w:rFonts w:eastAsia="Times New Roman"/>
          <w:sz w:val="24"/>
          <w:szCs w:val="24"/>
        </w:rPr>
        <w:t xml:space="preserve">nly purchase from a </w:t>
      </w:r>
      <w:r w:rsidR="00474A82">
        <w:rPr>
          <w:rFonts w:eastAsia="Times New Roman"/>
          <w:sz w:val="24"/>
          <w:szCs w:val="24"/>
        </w:rPr>
        <w:t>HSV</w:t>
      </w:r>
      <w:r w:rsidR="009262A1" w:rsidRPr="00A449EA">
        <w:rPr>
          <w:rFonts w:eastAsia="Times New Roman"/>
          <w:sz w:val="24"/>
          <w:szCs w:val="24"/>
        </w:rPr>
        <w:t xml:space="preserve"> </w:t>
      </w:r>
      <w:r w:rsidR="0056085F" w:rsidRPr="00A449EA">
        <w:rPr>
          <w:rFonts w:eastAsia="Times New Roman"/>
          <w:sz w:val="24"/>
          <w:szCs w:val="24"/>
        </w:rPr>
        <w:t xml:space="preserve">Collective Procurement </w:t>
      </w:r>
      <w:r w:rsidR="008F64C6" w:rsidRPr="00A449EA">
        <w:rPr>
          <w:rFonts w:eastAsia="Times New Roman"/>
          <w:sz w:val="24"/>
          <w:szCs w:val="24"/>
        </w:rPr>
        <w:t>agreement</w:t>
      </w:r>
      <w:r w:rsidR="009262A1" w:rsidRPr="00A449EA">
        <w:rPr>
          <w:rFonts w:eastAsia="Times New Roman"/>
          <w:sz w:val="24"/>
          <w:szCs w:val="24"/>
        </w:rPr>
        <w:t xml:space="preserve"> or arrangement, any goods or service that has been sourced by </w:t>
      </w:r>
      <w:r w:rsidR="00474A82">
        <w:rPr>
          <w:rFonts w:eastAsia="Times New Roman"/>
          <w:sz w:val="24"/>
          <w:szCs w:val="24"/>
        </w:rPr>
        <w:t>HSV</w:t>
      </w:r>
      <w:r w:rsidR="008F64C6" w:rsidRPr="00A449EA">
        <w:rPr>
          <w:rFonts w:eastAsia="Times New Roman"/>
          <w:sz w:val="24"/>
          <w:szCs w:val="24"/>
        </w:rPr>
        <w:t>;</w:t>
      </w:r>
    </w:p>
    <w:p w:rsidR="00726CE2" w:rsidRPr="00A449EA" w:rsidRDefault="006F4FAA" w:rsidP="00C16042">
      <w:pPr>
        <w:numPr>
          <w:ilvl w:val="0"/>
          <w:numId w:val="24"/>
        </w:numPr>
        <w:tabs>
          <w:tab w:val="left" w:pos="-90"/>
          <w:tab w:val="left" w:pos="360"/>
        </w:tabs>
        <w:ind w:left="720" w:hanging="312"/>
        <w:rPr>
          <w:sz w:val="24"/>
          <w:szCs w:val="24"/>
        </w:rPr>
      </w:pPr>
      <w:r w:rsidRPr="00A449EA">
        <w:rPr>
          <w:rFonts w:eastAsia="Times New Roman"/>
          <w:sz w:val="24"/>
          <w:szCs w:val="24"/>
        </w:rPr>
        <w:t>W</w:t>
      </w:r>
      <w:r w:rsidR="00726CE2" w:rsidRPr="00A449EA">
        <w:rPr>
          <w:rFonts w:eastAsia="Times New Roman"/>
          <w:sz w:val="24"/>
          <w:szCs w:val="24"/>
        </w:rPr>
        <w:t xml:space="preserve">here </w:t>
      </w:r>
      <w:r w:rsidR="00474A82">
        <w:rPr>
          <w:rFonts w:eastAsia="Times New Roman"/>
          <w:sz w:val="24"/>
          <w:szCs w:val="24"/>
        </w:rPr>
        <w:t>HSV</w:t>
      </w:r>
      <w:r w:rsidR="00726CE2" w:rsidRPr="00A449EA">
        <w:rPr>
          <w:rFonts w:eastAsia="Times New Roman"/>
          <w:sz w:val="24"/>
          <w:szCs w:val="24"/>
        </w:rPr>
        <w:t xml:space="preserve"> has reviewed the terms of an State Purchase Contracts (SPC) or Sole Entity Purchase Contracts (SEPCs) and consider</w:t>
      </w:r>
      <w:r w:rsidR="00E66191" w:rsidRPr="00A449EA">
        <w:rPr>
          <w:rFonts w:eastAsia="Times New Roman"/>
          <w:sz w:val="24"/>
          <w:szCs w:val="24"/>
        </w:rPr>
        <w:t>s</w:t>
      </w:r>
      <w:r w:rsidR="00726CE2" w:rsidRPr="00A449EA">
        <w:rPr>
          <w:rFonts w:eastAsia="Times New Roman"/>
          <w:sz w:val="24"/>
          <w:szCs w:val="24"/>
        </w:rPr>
        <w:t xml:space="preserve"> the arrangement good value and by virtue of the existence of the SPC or SEPC</w:t>
      </w:r>
      <w:r w:rsidR="00785D65" w:rsidRPr="00A449EA">
        <w:rPr>
          <w:rFonts w:eastAsia="Times New Roman"/>
          <w:sz w:val="24"/>
          <w:szCs w:val="24"/>
        </w:rPr>
        <w:t xml:space="preserve"> decided not to enter into an agreement in its own right on behalf of mandated health services, purchase only from that SPC or SEPC.</w:t>
      </w:r>
    </w:p>
    <w:p w:rsidR="008F64C6" w:rsidRPr="00A449EA" w:rsidRDefault="006F4FAA" w:rsidP="00C16042">
      <w:pPr>
        <w:numPr>
          <w:ilvl w:val="0"/>
          <w:numId w:val="24"/>
        </w:numPr>
        <w:tabs>
          <w:tab w:val="left" w:pos="-90"/>
          <w:tab w:val="left" w:pos="360"/>
        </w:tabs>
        <w:ind w:left="720" w:hanging="312"/>
        <w:rPr>
          <w:sz w:val="24"/>
          <w:szCs w:val="24"/>
        </w:rPr>
      </w:pPr>
      <w:r w:rsidRPr="00A449EA">
        <w:rPr>
          <w:rFonts w:eastAsia="Times New Roman"/>
          <w:sz w:val="24"/>
          <w:szCs w:val="24"/>
        </w:rPr>
        <w:t>R</w:t>
      </w:r>
      <w:r w:rsidR="008F64C6" w:rsidRPr="00A449EA">
        <w:rPr>
          <w:rFonts w:eastAsia="Times New Roman"/>
          <w:sz w:val="24"/>
          <w:szCs w:val="24"/>
        </w:rPr>
        <w:t xml:space="preserve">eport compliance </w:t>
      </w:r>
      <w:r w:rsidR="00D85C81" w:rsidRPr="00A449EA">
        <w:rPr>
          <w:rFonts w:eastAsia="Times New Roman"/>
          <w:sz w:val="24"/>
          <w:szCs w:val="24"/>
        </w:rPr>
        <w:t>with</w:t>
      </w:r>
      <w:r w:rsidR="008F64C6" w:rsidRPr="00A449EA">
        <w:rPr>
          <w:rFonts w:eastAsia="Times New Roman"/>
          <w:sz w:val="24"/>
          <w:szCs w:val="24"/>
        </w:rPr>
        <w:t xml:space="preserve"> </w:t>
      </w:r>
      <w:r w:rsidR="00474A82">
        <w:rPr>
          <w:rFonts w:eastAsia="Times New Roman"/>
          <w:sz w:val="24"/>
          <w:szCs w:val="24"/>
        </w:rPr>
        <w:t>HSV</w:t>
      </w:r>
      <w:r w:rsidR="00D85C81" w:rsidRPr="00A449EA">
        <w:rPr>
          <w:rFonts w:eastAsia="Times New Roman"/>
          <w:sz w:val="24"/>
          <w:szCs w:val="24"/>
        </w:rPr>
        <w:t xml:space="preserve"> agreements and provide periodic purchasing and associated details as requested by </w:t>
      </w:r>
      <w:r w:rsidR="00474A82">
        <w:rPr>
          <w:rFonts w:eastAsia="Times New Roman"/>
          <w:sz w:val="24"/>
          <w:szCs w:val="24"/>
        </w:rPr>
        <w:t>HSV</w:t>
      </w:r>
      <w:r w:rsidR="008F64C6" w:rsidRPr="00A449EA">
        <w:rPr>
          <w:rFonts w:eastAsia="Times New Roman"/>
          <w:sz w:val="24"/>
          <w:szCs w:val="24"/>
        </w:rPr>
        <w:t>;</w:t>
      </w:r>
      <w:r w:rsidR="00D85C81" w:rsidRPr="00A449EA">
        <w:rPr>
          <w:rFonts w:eastAsia="Times New Roman"/>
          <w:sz w:val="24"/>
          <w:szCs w:val="24"/>
        </w:rPr>
        <w:t xml:space="preserve"> and</w:t>
      </w:r>
    </w:p>
    <w:p w:rsidR="00785D65" w:rsidRPr="00A449EA" w:rsidRDefault="006F4FAA" w:rsidP="00C16042">
      <w:pPr>
        <w:numPr>
          <w:ilvl w:val="0"/>
          <w:numId w:val="24"/>
        </w:numPr>
        <w:tabs>
          <w:tab w:val="left" w:pos="-90"/>
          <w:tab w:val="left" w:pos="360"/>
        </w:tabs>
        <w:ind w:left="720" w:hanging="312"/>
        <w:rPr>
          <w:sz w:val="24"/>
          <w:szCs w:val="24"/>
        </w:rPr>
      </w:pPr>
      <w:r w:rsidRPr="00A449EA">
        <w:rPr>
          <w:rFonts w:eastAsia="Times New Roman"/>
          <w:sz w:val="24"/>
          <w:szCs w:val="24"/>
        </w:rPr>
        <w:t>R</w:t>
      </w:r>
      <w:r w:rsidR="008F64C6" w:rsidRPr="00A449EA">
        <w:rPr>
          <w:rFonts w:eastAsia="Times New Roman"/>
          <w:sz w:val="24"/>
          <w:szCs w:val="24"/>
        </w:rPr>
        <w:t xml:space="preserve">efrain from any activity that subverts the effectiveness of </w:t>
      </w:r>
      <w:r w:rsidR="00474A82">
        <w:rPr>
          <w:rFonts w:eastAsia="Times New Roman"/>
          <w:sz w:val="24"/>
          <w:szCs w:val="24"/>
        </w:rPr>
        <w:t>HSV</w:t>
      </w:r>
      <w:r w:rsidR="008F64C6" w:rsidRPr="00A449EA">
        <w:rPr>
          <w:rFonts w:eastAsia="Times New Roman"/>
          <w:sz w:val="24"/>
          <w:szCs w:val="24"/>
        </w:rPr>
        <w:t xml:space="preserve"> functions</w:t>
      </w:r>
      <w:r w:rsidR="00785D65" w:rsidRPr="00A449EA">
        <w:rPr>
          <w:rFonts w:eastAsia="Times New Roman"/>
          <w:sz w:val="24"/>
          <w:szCs w:val="24"/>
        </w:rPr>
        <w:t>.</w:t>
      </w:r>
      <w:r w:rsidR="00785D65" w:rsidRPr="00A449EA">
        <w:rPr>
          <w:rFonts w:eastAsia="Times New Roman"/>
          <w:sz w:val="24"/>
          <w:szCs w:val="24"/>
        </w:rPr>
        <w:br/>
      </w:r>
    </w:p>
    <w:p w:rsidR="00785D65" w:rsidRPr="00A449EA" w:rsidRDefault="00785D65" w:rsidP="00785D65">
      <w:pPr>
        <w:tabs>
          <w:tab w:val="left" w:pos="-90"/>
          <w:tab w:val="left" w:pos="360"/>
        </w:tabs>
        <w:ind w:left="48"/>
        <w:rPr>
          <w:rFonts w:eastAsia="Times New Roman"/>
          <w:sz w:val="24"/>
          <w:szCs w:val="24"/>
        </w:rPr>
      </w:pPr>
      <w:r w:rsidRPr="00A449EA">
        <w:rPr>
          <w:rFonts w:eastAsia="Times New Roman"/>
          <w:sz w:val="24"/>
          <w:szCs w:val="24"/>
        </w:rPr>
        <w:t>Unless:</w:t>
      </w:r>
    </w:p>
    <w:p w:rsidR="00785D65" w:rsidRPr="00A449EA" w:rsidRDefault="006F4FAA" w:rsidP="00785D65">
      <w:pPr>
        <w:numPr>
          <w:ilvl w:val="0"/>
          <w:numId w:val="28"/>
        </w:numPr>
        <w:tabs>
          <w:tab w:val="left" w:pos="-90"/>
          <w:tab w:val="left" w:pos="360"/>
        </w:tabs>
        <w:rPr>
          <w:sz w:val="24"/>
          <w:szCs w:val="24"/>
        </w:rPr>
      </w:pPr>
      <w:r w:rsidRPr="00A449EA">
        <w:rPr>
          <w:rFonts w:eastAsia="Times New Roman"/>
          <w:sz w:val="24"/>
          <w:szCs w:val="24"/>
        </w:rPr>
        <w:t>A</w:t>
      </w:r>
      <w:r w:rsidR="00785D65" w:rsidRPr="00A449EA">
        <w:rPr>
          <w:rFonts w:eastAsia="Times New Roman"/>
          <w:sz w:val="24"/>
          <w:szCs w:val="24"/>
        </w:rPr>
        <w:t xml:space="preserve"> specific agreement applies only to certain hospitals or mandated health services and the mandated health service is excluded; or</w:t>
      </w:r>
    </w:p>
    <w:p w:rsidR="00D85C81" w:rsidRPr="00A449EA" w:rsidRDefault="00986EA3" w:rsidP="00785D65">
      <w:pPr>
        <w:numPr>
          <w:ilvl w:val="0"/>
          <w:numId w:val="28"/>
        </w:numPr>
        <w:tabs>
          <w:tab w:val="left" w:pos="-90"/>
          <w:tab w:val="left" w:pos="360"/>
        </w:tabs>
        <w:rPr>
          <w:sz w:val="24"/>
          <w:szCs w:val="24"/>
        </w:rPr>
      </w:pPr>
      <w:r w:rsidRPr="00A449EA">
        <w:rPr>
          <w:rFonts w:eastAsia="Times New Roman"/>
          <w:sz w:val="24"/>
          <w:szCs w:val="24"/>
        </w:rPr>
        <w:t>Casterton Memorial Hospital</w:t>
      </w:r>
      <w:r w:rsidR="00785D65" w:rsidRPr="00A449EA">
        <w:rPr>
          <w:rFonts w:eastAsia="Times New Roman"/>
          <w:sz w:val="24"/>
          <w:szCs w:val="24"/>
        </w:rPr>
        <w:t xml:space="preserve"> has an approved exemption.  </w:t>
      </w:r>
      <w:r w:rsidR="00D85C81" w:rsidRPr="00A449EA">
        <w:rPr>
          <w:rFonts w:eastAsia="Times New Roman"/>
          <w:sz w:val="24"/>
          <w:szCs w:val="24"/>
        </w:rPr>
        <w:br/>
      </w:r>
    </w:p>
    <w:p w:rsidR="008F64C6" w:rsidRPr="00A449EA" w:rsidRDefault="00986EA3" w:rsidP="00D85C81">
      <w:pPr>
        <w:tabs>
          <w:tab w:val="left" w:pos="-90"/>
          <w:tab w:val="left" w:pos="360"/>
        </w:tabs>
        <w:rPr>
          <w:sz w:val="24"/>
          <w:szCs w:val="24"/>
        </w:rPr>
      </w:pPr>
      <w:r w:rsidRPr="00A449EA">
        <w:rPr>
          <w:rFonts w:eastAsia="Times New Roman"/>
          <w:sz w:val="24"/>
          <w:szCs w:val="24"/>
        </w:rPr>
        <w:t>Casterton Memorial Hospital</w:t>
      </w:r>
      <w:r w:rsidR="00D85C81" w:rsidRPr="00A449EA">
        <w:rPr>
          <w:rFonts w:eastAsia="Times New Roman"/>
          <w:sz w:val="24"/>
          <w:szCs w:val="24"/>
        </w:rPr>
        <w:t xml:space="preserve"> is also required to assist </w:t>
      </w:r>
      <w:r w:rsidR="00474A82">
        <w:rPr>
          <w:rFonts w:eastAsia="Times New Roman"/>
          <w:sz w:val="24"/>
          <w:szCs w:val="24"/>
        </w:rPr>
        <w:t>HSV</w:t>
      </w:r>
      <w:r w:rsidR="00D85C81" w:rsidRPr="00A449EA">
        <w:rPr>
          <w:rFonts w:eastAsia="Times New Roman"/>
          <w:sz w:val="24"/>
          <w:szCs w:val="24"/>
        </w:rPr>
        <w:t xml:space="preserve"> in identifying potential aggregation opportunities, this includes: </w:t>
      </w:r>
      <w:r w:rsidR="00D85C81" w:rsidRPr="00A449EA">
        <w:rPr>
          <w:rFonts w:eastAsia="Times New Roman"/>
          <w:sz w:val="24"/>
          <w:szCs w:val="24"/>
        </w:rPr>
        <w:br/>
      </w:r>
    </w:p>
    <w:p w:rsidR="00DE4D69" w:rsidRPr="00A449EA" w:rsidRDefault="006F4FAA" w:rsidP="00C16042">
      <w:pPr>
        <w:numPr>
          <w:ilvl w:val="0"/>
          <w:numId w:val="24"/>
        </w:numPr>
        <w:tabs>
          <w:tab w:val="left" w:pos="-90"/>
          <w:tab w:val="left" w:pos="360"/>
        </w:tabs>
        <w:ind w:left="720"/>
        <w:rPr>
          <w:sz w:val="24"/>
          <w:szCs w:val="24"/>
        </w:rPr>
      </w:pPr>
      <w:r w:rsidRPr="00A449EA">
        <w:rPr>
          <w:rFonts w:eastAsia="Times New Roman"/>
          <w:sz w:val="24"/>
          <w:szCs w:val="24"/>
        </w:rPr>
        <w:t>I</w:t>
      </w:r>
      <w:r w:rsidR="00BC4380" w:rsidRPr="00A449EA">
        <w:rPr>
          <w:rFonts w:eastAsia="Times New Roman"/>
          <w:sz w:val="24"/>
          <w:szCs w:val="24"/>
        </w:rPr>
        <w:t xml:space="preserve">nforming </w:t>
      </w:r>
      <w:r w:rsidR="00474A82">
        <w:rPr>
          <w:rFonts w:eastAsia="Times New Roman"/>
          <w:sz w:val="24"/>
          <w:szCs w:val="24"/>
        </w:rPr>
        <w:t>HSV</w:t>
      </w:r>
      <w:r w:rsidR="00BC4380" w:rsidRPr="00A449EA">
        <w:rPr>
          <w:rFonts w:eastAsia="Times New Roman"/>
          <w:sz w:val="24"/>
          <w:szCs w:val="24"/>
        </w:rPr>
        <w:t xml:space="preserve"> if any spend analysis or complexity assessment </w:t>
      </w:r>
      <w:r w:rsidR="00E66191" w:rsidRPr="00A449EA">
        <w:rPr>
          <w:rFonts w:eastAsia="Times New Roman"/>
          <w:sz w:val="24"/>
          <w:szCs w:val="24"/>
        </w:rPr>
        <w:t xml:space="preserve">which </w:t>
      </w:r>
      <w:r w:rsidR="00BC4380" w:rsidRPr="00A449EA">
        <w:rPr>
          <w:rFonts w:eastAsia="Times New Roman"/>
          <w:sz w:val="24"/>
          <w:szCs w:val="24"/>
        </w:rPr>
        <w:t xml:space="preserve">indicates ground for aggregating demand or benefits from </w:t>
      </w:r>
      <w:r w:rsidR="00474A82">
        <w:rPr>
          <w:rFonts w:eastAsia="Times New Roman"/>
          <w:sz w:val="24"/>
          <w:szCs w:val="24"/>
        </w:rPr>
        <w:t>HSV</w:t>
      </w:r>
      <w:r w:rsidR="00BC4380" w:rsidRPr="00A449EA">
        <w:rPr>
          <w:rFonts w:eastAsia="Times New Roman"/>
          <w:sz w:val="24"/>
          <w:szCs w:val="24"/>
        </w:rPr>
        <w:t xml:space="preserve"> inv</w:t>
      </w:r>
      <w:r w:rsidR="00DE4D69" w:rsidRPr="00A449EA">
        <w:rPr>
          <w:rFonts w:eastAsia="Times New Roman"/>
          <w:sz w:val="24"/>
          <w:szCs w:val="24"/>
        </w:rPr>
        <w:t>ol</w:t>
      </w:r>
      <w:r w:rsidR="00BC4380" w:rsidRPr="00A449EA">
        <w:rPr>
          <w:rFonts w:eastAsia="Times New Roman"/>
          <w:sz w:val="24"/>
          <w:szCs w:val="24"/>
        </w:rPr>
        <w:t>v</w:t>
      </w:r>
      <w:r w:rsidR="00DE4D69" w:rsidRPr="00A449EA">
        <w:rPr>
          <w:rFonts w:eastAsia="Times New Roman"/>
          <w:sz w:val="24"/>
          <w:szCs w:val="24"/>
        </w:rPr>
        <w:t>e</w:t>
      </w:r>
      <w:r w:rsidR="00BC4380" w:rsidRPr="00A449EA">
        <w:rPr>
          <w:rFonts w:eastAsia="Times New Roman"/>
          <w:sz w:val="24"/>
          <w:szCs w:val="24"/>
        </w:rPr>
        <w:t>ment</w:t>
      </w:r>
      <w:r w:rsidR="00DE4D69" w:rsidRPr="00A449EA">
        <w:rPr>
          <w:rFonts w:eastAsia="Times New Roman"/>
          <w:sz w:val="24"/>
          <w:szCs w:val="24"/>
        </w:rPr>
        <w:t>;</w:t>
      </w:r>
    </w:p>
    <w:p w:rsidR="00DE4D69" w:rsidRPr="00A449EA" w:rsidRDefault="006F4FAA" w:rsidP="00C16042">
      <w:pPr>
        <w:numPr>
          <w:ilvl w:val="0"/>
          <w:numId w:val="24"/>
        </w:numPr>
        <w:tabs>
          <w:tab w:val="left" w:pos="-90"/>
          <w:tab w:val="left" w:pos="360"/>
        </w:tabs>
        <w:ind w:left="720"/>
        <w:rPr>
          <w:sz w:val="24"/>
          <w:szCs w:val="24"/>
        </w:rPr>
      </w:pPr>
      <w:r w:rsidRPr="00A449EA">
        <w:rPr>
          <w:rFonts w:eastAsia="Times New Roman"/>
          <w:sz w:val="24"/>
          <w:szCs w:val="24"/>
        </w:rPr>
        <w:t>W</w:t>
      </w:r>
      <w:r w:rsidR="00DE4D69" w:rsidRPr="00A449EA">
        <w:rPr>
          <w:rFonts w:eastAsia="Times New Roman"/>
          <w:sz w:val="24"/>
          <w:szCs w:val="24"/>
        </w:rPr>
        <w:t xml:space="preserve">orking with </w:t>
      </w:r>
      <w:r w:rsidR="00474A82">
        <w:rPr>
          <w:rFonts w:eastAsia="Times New Roman"/>
          <w:sz w:val="24"/>
          <w:szCs w:val="24"/>
        </w:rPr>
        <w:t>HSV</w:t>
      </w:r>
      <w:r w:rsidR="00DE4D69" w:rsidRPr="00A449EA">
        <w:rPr>
          <w:rFonts w:eastAsia="Times New Roman"/>
          <w:sz w:val="24"/>
          <w:szCs w:val="24"/>
        </w:rPr>
        <w:t xml:space="preserve"> to collect procurement data to assist the identification process and to develop the </w:t>
      </w:r>
      <w:r w:rsidR="00474A82">
        <w:rPr>
          <w:rFonts w:eastAsia="Times New Roman"/>
          <w:sz w:val="24"/>
          <w:szCs w:val="24"/>
        </w:rPr>
        <w:t>HSV</w:t>
      </w:r>
      <w:r w:rsidR="00DE4D69" w:rsidRPr="00A449EA">
        <w:rPr>
          <w:rFonts w:eastAsia="Times New Roman"/>
          <w:sz w:val="24"/>
          <w:szCs w:val="24"/>
        </w:rPr>
        <w:t xml:space="preserve"> sourcing program;</w:t>
      </w:r>
    </w:p>
    <w:p w:rsidR="00DE4D69" w:rsidRPr="00A449EA" w:rsidRDefault="006F4FAA" w:rsidP="00C16042">
      <w:pPr>
        <w:numPr>
          <w:ilvl w:val="0"/>
          <w:numId w:val="24"/>
        </w:numPr>
        <w:tabs>
          <w:tab w:val="left" w:pos="-90"/>
          <w:tab w:val="left" w:pos="360"/>
        </w:tabs>
        <w:ind w:left="720"/>
        <w:rPr>
          <w:sz w:val="24"/>
          <w:szCs w:val="24"/>
        </w:rPr>
      </w:pPr>
      <w:r w:rsidRPr="00A449EA">
        <w:rPr>
          <w:rFonts w:eastAsia="Times New Roman"/>
          <w:sz w:val="24"/>
          <w:szCs w:val="24"/>
        </w:rPr>
        <w:t>P</w:t>
      </w:r>
      <w:r w:rsidR="008F64C6" w:rsidRPr="00A449EA">
        <w:rPr>
          <w:rFonts w:eastAsia="Times New Roman"/>
          <w:sz w:val="24"/>
          <w:szCs w:val="24"/>
        </w:rPr>
        <w:t>rovide input into business case development</w:t>
      </w:r>
      <w:r w:rsidR="00DE4D69" w:rsidRPr="00A449EA">
        <w:rPr>
          <w:rFonts w:eastAsia="Times New Roman"/>
          <w:sz w:val="24"/>
          <w:szCs w:val="24"/>
        </w:rPr>
        <w:t>;</w:t>
      </w:r>
    </w:p>
    <w:p w:rsidR="00C05E8F" w:rsidRPr="00A449EA" w:rsidRDefault="006F4FAA" w:rsidP="00C16042">
      <w:pPr>
        <w:numPr>
          <w:ilvl w:val="0"/>
          <w:numId w:val="24"/>
        </w:numPr>
        <w:tabs>
          <w:tab w:val="left" w:pos="-90"/>
          <w:tab w:val="left" w:pos="360"/>
        </w:tabs>
        <w:ind w:left="720"/>
        <w:rPr>
          <w:sz w:val="24"/>
          <w:szCs w:val="24"/>
        </w:rPr>
      </w:pPr>
      <w:r w:rsidRPr="00A449EA">
        <w:rPr>
          <w:rFonts w:eastAsia="Times New Roman"/>
          <w:sz w:val="24"/>
          <w:szCs w:val="24"/>
        </w:rPr>
        <w:lastRenderedPageBreak/>
        <w:t>N</w:t>
      </w:r>
      <w:r w:rsidR="00DE4D69" w:rsidRPr="00A449EA">
        <w:rPr>
          <w:rFonts w:eastAsia="Times New Roman"/>
          <w:sz w:val="24"/>
          <w:szCs w:val="24"/>
        </w:rPr>
        <w:t>ominate participants in consultative and advisory groups, where appropriate, including executive, product or service reference groups or the other advisory groups, that will contribute towards</w:t>
      </w:r>
      <w:r w:rsidR="00C05E8F" w:rsidRPr="00A449EA">
        <w:rPr>
          <w:rFonts w:eastAsia="Times New Roman"/>
          <w:sz w:val="24"/>
          <w:szCs w:val="24"/>
        </w:rPr>
        <w:t>:</w:t>
      </w:r>
    </w:p>
    <w:p w:rsidR="00C05E8F" w:rsidRPr="00A449EA" w:rsidRDefault="006F4FAA" w:rsidP="00A24B55">
      <w:pPr>
        <w:numPr>
          <w:ilvl w:val="0"/>
          <w:numId w:val="30"/>
        </w:numPr>
        <w:tabs>
          <w:tab w:val="left" w:pos="-90"/>
          <w:tab w:val="left" w:pos="360"/>
          <w:tab w:val="left" w:pos="1080"/>
        </w:tabs>
        <w:rPr>
          <w:sz w:val="24"/>
          <w:szCs w:val="24"/>
        </w:rPr>
      </w:pPr>
      <w:r w:rsidRPr="00A449EA">
        <w:rPr>
          <w:rFonts w:eastAsia="Times New Roman"/>
          <w:sz w:val="24"/>
          <w:szCs w:val="24"/>
        </w:rPr>
        <w:t>T</w:t>
      </w:r>
      <w:r w:rsidR="00DE4D69" w:rsidRPr="00A449EA">
        <w:rPr>
          <w:rFonts w:eastAsia="Times New Roman"/>
          <w:sz w:val="24"/>
          <w:szCs w:val="24"/>
        </w:rPr>
        <w:t>he development of specifications</w:t>
      </w:r>
      <w:r w:rsidR="00C05E8F" w:rsidRPr="00A449EA">
        <w:rPr>
          <w:rFonts w:eastAsia="Times New Roman"/>
          <w:sz w:val="24"/>
          <w:szCs w:val="24"/>
        </w:rPr>
        <w:t>;</w:t>
      </w:r>
    </w:p>
    <w:p w:rsidR="00C05E8F" w:rsidRPr="00A449EA" w:rsidRDefault="006F4FAA" w:rsidP="00A24B55">
      <w:pPr>
        <w:numPr>
          <w:ilvl w:val="0"/>
          <w:numId w:val="31"/>
        </w:numPr>
        <w:tabs>
          <w:tab w:val="left" w:pos="-90"/>
          <w:tab w:val="left" w:pos="360"/>
          <w:tab w:val="left" w:pos="1080"/>
        </w:tabs>
        <w:rPr>
          <w:sz w:val="24"/>
          <w:szCs w:val="24"/>
        </w:rPr>
      </w:pPr>
      <w:r w:rsidRPr="00A449EA">
        <w:rPr>
          <w:rFonts w:eastAsia="Times New Roman"/>
          <w:sz w:val="24"/>
          <w:szCs w:val="24"/>
        </w:rPr>
        <w:t>T</w:t>
      </w:r>
      <w:r w:rsidR="00DE4D69" w:rsidRPr="00A449EA">
        <w:rPr>
          <w:rFonts w:eastAsia="Times New Roman"/>
          <w:sz w:val="24"/>
          <w:szCs w:val="24"/>
        </w:rPr>
        <w:t>he evaluation of bid responses and/or other negotiations with suppliers</w:t>
      </w:r>
      <w:r w:rsidR="00C05E8F" w:rsidRPr="00A449EA">
        <w:rPr>
          <w:rFonts w:eastAsia="Times New Roman"/>
          <w:sz w:val="24"/>
          <w:szCs w:val="24"/>
        </w:rPr>
        <w:t>;</w:t>
      </w:r>
    </w:p>
    <w:p w:rsidR="00C05E8F" w:rsidRPr="00A449EA" w:rsidRDefault="006F4FAA" w:rsidP="00A24B55">
      <w:pPr>
        <w:numPr>
          <w:ilvl w:val="0"/>
          <w:numId w:val="31"/>
        </w:numPr>
        <w:tabs>
          <w:tab w:val="left" w:pos="-90"/>
          <w:tab w:val="left" w:pos="360"/>
          <w:tab w:val="left" w:pos="1080"/>
        </w:tabs>
        <w:rPr>
          <w:sz w:val="24"/>
          <w:szCs w:val="24"/>
        </w:rPr>
      </w:pPr>
      <w:r w:rsidRPr="00A449EA">
        <w:rPr>
          <w:rFonts w:eastAsia="Times New Roman"/>
          <w:sz w:val="24"/>
          <w:szCs w:val="24"/>
        </w:rPr>
        <w:t>A</w:t>
      </w:r>
      <w:r w:rsidR="00DE4D69" w:rsidRPr="00A449EA">
        <w:rPr>
          <w:rFonts w:eastAsia="Times New Roman"/>
          <w:sz w:val="24"/>
          <w:szCs w:val="24"/>
        </w:rPr>
        <w:t>lso to assist with the development of Key Performance Indicators (KPIs) and contract management plans</w:t>
      </w:r>
      <w:r w:rsidR="00C05E8F" w:rsidRPr="00A449EA">
        <w:rPr>
          <w:rFonts w:eastAsia="Times New Roman"/>
          <w:sz w:val="24"/>
          <w:szCs w:val="24"/>
        </w:rPr>
        <w:t xml:space="preserve">; </w:t>
      </w:r>
      <w:r w:rsidR="00DE4D69" w:rsidRPr="00A449EA">
        <w:rPr>
          <w:rFonts w:eastAsia="Times New Roman"/>
          <w:sz w:val="24"/>
          <w:szCs w:val="24"/>
        </w:rPr>
        <w:t xml:space="preserve"> and</w:t>
      </w:r>
    </w:p>
    <w:p w:rsidR="00DE4D69" w:rsidRPr="00A449EA" w:rsidRDefault="006F4FAA" w:rsidP="00A24B55">
      <w:pPr>
        <w:numPr>
          <w:ilvl w:val="0"/>
          <w:numId w:val="32"/>
        </w:numPr>
        <w:tabs>
          <w:tab w:val="left" w:pos="-90"/>
          <w:tab w:val="left" w:pos="360"/>
          <w:tab w:val="left" w:pos="1080"/>
        </w:tabs>
        <w:rPr>
          <w:sz w:val="24"/>
          <w:szCs w:val="24"/>
        </w:rPr>
      </w:pPr>
      <w:r w:rsidRPr="00A449EA">
        <w:rPr>
          <w:rFonts w:eastAsia="Times New Roman"/>
          <w:sz w:val="24"/>
          <w:szCs w:val="24"/>
        </w:rPr>
        <w:t>O</w:t>
      </w:r>
      <w:r w:rsidR="00C05E8F" w:rsidRPr="00A449EA">
        <w:rPr>
          <w:rFonts w:eastAsia="Times New Roman"/>
          <w:sz w:val="24"/>
          <w:szCs w:val="24"/>
        </w:rPr>
        <w:t>n-going</w:t>
      </w:r>
      <w:r w:rsidR="00DE4D69" w:rsidRPr="00A449EA">
        <w:rPr>
          <w:rFonts w:eastAsia="Times New Roman"/>
          <w:sz w:val="24"/>
          <w:szCs w:val="24"/>
        </w:rPr>
        <w:t xml:space="preserve"> </w:t>
      </w:r>
      <w:r w:rsidR="00C05E8F" w:rsidRPr="00A449EA">
        <w:rPr>
          <w:rFonts w:eastAsia="Times New Roman"/>
          <w:sz w:val="24"/>
          <w:szCs w:val="24"/>
        </w:rPr>
        <w:t xml:space="preserve">management of the category to optimise contract utilization and review supplier performance. </w:t>
      </w:r>
    </w:p>
    <w:p w:rsidR="00DE4D69" w:rsidRPr="00A449EA" w:rsidRDefault="006F4FAA" w:rsidP="00C16042">
      <w:pPr>
        <w:numPr>
          <w:ilvl w:val="0"/>
          <w:numId w:val="24"/>
        </w:numPr>
        <w:tabs>
          <w:tab w:val="left" w:pos="-90"/>
          <w:tab w:val="left" w:pos="360"/>
        </w:tabs>
        <w:ind w:left="720"/>
        <w:rPr>
          <w:sz w:val="24"/>
          <w:szCs w:val="24"/>
        </w:rPr>
      </w:pPr>
      <w:r w:rsidRPr="00A449EA">
        <w:rPr>
          <w:rFonts w:eastAsia="Times New Roman"/>
          <w:sz w:val="24"/>
          <w:szCs w:val="24"/>
        </w:rPr>
        <w:t>A</w:t>
      </w:r>
      <w:r w:rsidR="00DE4D69" w:rsidRPr="00A449EA">
        <w:rPr>
          <w:rFonts w:eastAsia="Times New Roman"/>
          <w:sz w:val="24"/>
          <w:szCs w:val="24"/>
        </w:rPr>
        <w:t xml:space="preserve">ct as </w:t>
      </w:r>
      <w:r w:rsidR="00474A82">
        <w:rPr>
          <w:rFonts w:eastAsia="Times New Roman"/>
          <w:sz w:val="24"/>
          <w:szCs w:val="24"/>
        </w:rPr>
        <w:t>HSV</w:t>
      </w:r>
      <w:r w:rsidR="00DE4D69" w:rsidRPr="00A449EA">
        <w:rPr>
          <w:rFonts w:eastAsia="Times New Roman"/>
          <w:sz w:val="24"/>
          <w:szCs w:val="24"/>
        </w:rPr>
        <w:t>’s agent in conducting sourcing activities</w:t>
      </w:r>
      <w:r w:rsidR="00915BCF" w:rsidRPr="00A449EA">
        <w:rPr>
          <w:rFonts w:eastAsia="Times New Roman"/>
          <w:sz w:val="24"/>
          <w:szCs w:val="24"/>
        </w:rPr>
        <w:t xml:space="preserve"> where applicable</w:t>
      </w:r>
      <w:r w:rsidR="00DE4D69" w:rsidRPr="00A449EA">
        <w:rPr>
          <w:rFonts w:eastAsia="Times New Roman"/>
          <w:sz w:val="24"/>
          <w:szCs w:val="24"/>
        </w:rPr>
        <w:t>;</w:t>
      </w:r>
    </w:p>
    <w:p w:rsidR="00C05E8F" w:rsidRPr="00A449EA" w:rsidRDefault="006F4FAA" w:rsidP="00DE4D69">
      <w:pPr>
        <w:numPr>
          <w:ilvl w:val="0"/>
          <w:numId w:val="24"/>
        </w:numPr>
        <w:tabs>
          <w:tab w:val="left" w:pos="-90"/>
          <w:tab w:val="left" w:pos="360"/>
        </w:tabs>
        <w:ind w:left="720"/>
        <w:rPr>
          <w:rFonts w:eastAsia="Times New Roman"/>
          <w:sz w:val="24"/>
          <w:szCs w:val="24"/>
        </w:rPr>
      </w:pPr>
      <w:r w:rsidRPr="00A449EA">
        <w:rPr>
          <w:rFonts w:eastAsia="Times New Roman"/>
          <w:sz w:val="24"/>
          <w:szCs w:val="24"/>
        </w:rPr>
        <w:t>I</w:t>
      </w:r>
      <w:r w:rsidR="00C05E8F" w:rsidRPr="00A449EA">
        <w:rPr>
          <w:rFonts w:eastAsia="Times New Roman"/>
          <w:sz w:val="24"/>
          <w:szCs w:val="24"/>
        </w:rPr>
        <w:t xml:space="preserve">nform </w:t>
      </w:r>
      <w:r w:rsidR="00474A82">
        <w:rPr>
          <w:rFonts w:eastAsia="Times New Roman"/>
          <w:sz w:val="24"/>
          <w:szCs w:val="24"/>
        </w:rPr>
        <w:t>HSV</w:t>
      </w:r>
      <w:r w:rsidR="00C05E8F" w:rsidRPr="00A449EA">
        <w:rPr>
          <w:rFonts w:eastAsia="Times New Roman"/>
          <w:sz w:val="24"/>
          <w:szCs w:val="24"/>
        </w:rPr>
        <w:t xml:space="preserve"> where </w:t>
      </w:r>
      <w:r w:rsidR="008F64C6" w:rsidRPr="00A449EA">
        <w:rPr>
          <w:rFonts w:eastAsia="Times New Roman"/>
          <w:sz w:val="24"/>
          <w:szCs w:val="24"/>
        </w:rPr>
        <w:t xml:space="preserve">purchasing, warehouse and logistic services </w:t>
      </w:r>
      <w:r w:rsidR="00C05E8F" w:rsidRPr="00A449EA">
        <w:rPr>
          <w:rFonts w:eastAsia="Times New Roman"/>
          <w:sz w:val="24"/>
          <w:szCs w:val="24"/>
        </w:rPr>
        <w:t xml:space="preserve">are provided to </w:t>
      </w:r>
      <w:r w:rsidR="008F64C6" w:rsidRPr="00A449EA">
        <w:rPr>
          <w:rFonts w:eastAsia="Times New Roman"/>
          <w:sz w:val="24"/>
          <w:szCs w:val="24"/>
        </w:rPr>
        <w:t xml:space="preserve">other health </w:t>
      </w:r>
      <w:r w:rsidR="00C05E8F" w:rsidRPr="00A449EA">
        <w:rPr>
          <w:rFonts w:eastAsia="Times New Roman"/>
          <w:sz w:val="24"/>
          <w:szCs w:val="24"/>
        </w:rPr>
        <w:t>s</w:t>
      </w:r>
      <w:r w:rsidR="008F64C6" w:rsidRPr="00A449EA">
        <w:rPr>
          <w:rFonts w:eastAsia="Times New Roman"/>
          <w:sz w:val="24"/>
          <w:szCs w:val="24"/>
        </w:rPr>
        <w:t xml:space="preserve">ervices </w:t>
      </w:r>
      <w:r w:rsidR="00C05E8F" w:rsidRPr="00A449EA">
        <w:rPr>
          <w:rFonts w:eastAsia="Times New Roman"/>
          <w:sz w:val="24"/>
          <w:szCs w:val="24"/>
        </w:rPr>
        <w:t xml:space="preserve">for goods and services on an existing or new </w:t>
      </w:r>
      <w:r w:rsidR="00474A82">
        <w:rPr>
          <w:rFonts w:eastAsia="Times New Roman"/>
          <w:sz w:val="24"/>
          <w:szCs w:val="24"/>
        </w:rPr>
        <w:t>HSV</w:t>
      </w:r>
      <w:r w:rsidR="00C05E8F" w:rsidRPr="00A449EA">
        <w:rPr>
          <w:rFonts w:eastAsia="Times New Roman"/>
          <w:sz w:val="24"/>
          <w:szCs w:val="24"/>
        </w:rPr>
        <w:t xml:space="preserve"> collective agreement;</w:t>
      </w:r>
    </w:p>
    <w:p w:rsidR="00C05E8F" w:rsidRPr="00A449EA" w:rsidRDefault="006F4FAA" w:rsidP="00DE4D69">
      <w:pPr>
        <w:numPr>
          <w:ilvl w:val="0"/>
          <w:numId w:val="24"/>
        </w:numPr>
        <w:tabs>
          <w:tab w:val="left" w:pos="-90"/>
          <w:tab w:val="left" w:pos="360"/>
        </w:tabs>
        <w:ind w:left="720"/>
        <w:rPr>
          <w:rFonts w:eastAsia="Times New Roman"/>
          <w:sz w:val="24"/>
          <w:szCs w:val="24"/>
        </w:rPr>
      </w:pPr>
      <w:r w:rsidRPr="00A449EA">
        <w:rPr>
          <w:rFonts w:eastAsia="Times New Roman"/>
          <w:sz w:val="24"/>
          <w:szCs w:val="24"/>
        </w:rPr>
        <w:t>E</w:t>
      </w:r>
      <w:r w:rsidR="00C05E8F" w:rsidRPr="00A449EA">
        <w:rPr>
          <w:rFonts w:eastAsia="Times New Roman"/>
          <w:sz w:val="24"/>
          <w:szCs w:val="24"/>
        </w:rPr>
        <w:t xml:space="preserve">nsure that non-mandated health and related services accessing warehouse and logistic services from </w:t>
      </w:r>
      <w:r w:rsidR="00986EA3" w:rsidRPr="00A449EA">
        <w:rPr>
          <w:rFonts w:eastAsia="Times New Roman"/>
          <w:sz w:val="24"/>
          <w:szCs w:val="24"/>
        </w:rPr>
        <w:t>Casterton Memorial Hospital</w:t>
      </w:r>
      <w:r w:rsidR="00C05E8F" w:rsidRPr="00A449EA">
        <w:rPr>
          <w:rFonts w:eastAsia="Times New Roman"/>
          <w:sz w:val="24"/>
          <w:szCs w:val="24"/>
        </w:rPr>
        <w:t xml:space="preserve"> for goods and services on an existing or new </w:t>
      </w:r>
      <w:r w:rsidR="00474A82">
        <w:rPr>
          <w:rFonts w:eastAsia="Times New Roman"/>
          <w:sz w:val="24"/>
          <w:szCs w:val="24"/>
        </w:rPr>
        <w:t>HSV</w:t>
      </w:r>
      <w:r w:rsidR="00C05E8F" w:rsidRPr="00A449EA">
        <w:rPr>
          <w:rFonts w:eastAsia="Times New Roman"/>
          <w:sz w:val="24"/>
          <w:szCs w:val="24"/>
        </w:rPr>
        <w:t xml:space="preserve"> collective agreement have been approved by </w:t>
      </w:r>
      <w:r w:rsidR="00474A82">
        <w:rPr>
          <w:rFonts w:eastAsia="Times New Roman"/>
          <w:sz w:val="24"/>
          <w:szCs w:val="24"/>
        </w:rPr>
        <w:t>HSV</w:t>
      </w:r>
      <w:r w:rsidR="00C05E8F" w:rsidRPr="00A449EA">
        <w:rPr>
          <w:rFonts w:eastAsia="Times New Roman"/>
          <w:sz w:val="24"/>
          <w:szCs w:val="24"/>
        </w:rPr>
        <w:t xml:space="preserve"> to access the relevant agreement.</w:t>
      </w:r>
    </w:p>
    <w:p w:rsidR="0096553A" w:rsidRPr="00A449EA" w:rsidRDefault="006F4FAA" w:rsidP="00DE4D69">
      <w:pPr>
        <w:numPr>
          <w:ilvl w:val="0"/>
          <w:numId w:val="24"/>
        </w:numPr>
        <w:tabs>
          <w:tab w:val="left" w:pos="-90"/>
          <w:tab w:val="left" w:pos="360"/>
        </w:tabs>
        <w:ind w:left="720"/>
        <w:rPr>
          <w:rFonts w:eastAsia="Times New Roman"/>
          <w:sz w:val="24"/>
          <w:szCs w:val="24"/>
        </w:rPr>
      </w:pPr>
      <w:r w:rsidRPr="00A449EA">
        <w:rPr>
          <w:rFonts w:eastAsia="Times New Roman"/>
          <w:sz w:val="24"/>
          <w:szCs w:val="24"/>
        </w:rPr>
        <w:t>S</w:t>
      </w:r>
      <w:r w:rsidR="00C05E8F" w:rsidRPr="00A449EA">
        <w:rPr>
          <w:rFonts w:eastAsia="Times New Roman"/>
          <w:sz w:val="24"/>
          <w:szCs w:val="24"/>
        </w:rPr>
        <w:t xml:space="preserve">eek approval from </w:t>
      </w:r>
      <w:r w:rsidR="00474A82">
        <w:rPr>
          <w:rFonts w:eastAsia="Times New Roman"/>
          <w:sz w:val="24"/>
          <w:szCs w:val="24"/>
        </w:rPr>
        <w:t>HSV</w:t>
      </w:r>
      <w:r w:rsidR="00C05E8F" w:rsidRPr="00A449EA">
        <w:rPr>
          <w:rFonts w:eastAsia="Times New Roman"/>
          <w:sz w:val="24"/>
          <w:szCs w:val="24"/>
        </w:rPr>
        <w:t xml:space="preserve"> to continue existing agreements to provide purchasing, warehouse and logistics </w:t>
      </w:r>
      <w:r w:rsidR="0096553A" w:rsidRPr="00A449EA">
        <w:rPr>
          <w:rFonts w:eastAsia="Times New Roman"/>
          <w:sz w:val="24"/>
          <w:szCs w:val="24"/>
        </w:rPr>
        <w:t xml:space="preserve">services to non-health related entities for  goods and services on an existing or new </w:t>
      </w:r>
      <w:r w:rsidR="00474A82">
        <w:rPr>
          <w:rFonts w:eastAsia="Times New Roman"/>
          <w:sz w:val="24"/>
          <w:szCs w:val="24"/>
        </w:rPr>
        <w:t>HSV</w:t>
      </w:r>
      <w:r w:rsidR="0096553A" w:rsidRPr="00A449EA">
        <w:rPr>
          <w:rFonts w:eastAsia="Times New Roman"/>
          <w:sz w:val="24"/>
          <w:szCs w:val="24"/>
        </w:rPr>
        <w:t xml:space="preserve"> collective agreement.</w:t>
      </w:r>
      <w:r w:rsidR="0096553A" w:rsidRPr="00A449EA">
        <w:rPr>
          <w:rFonts w:eastAsia="Times New Roman"/>
          <w:sz w:val="24"/>
          <w:szCs w:val="24"/>
        </w:rPr>
        <w:br/>
      </w:r>
    </w:p>
    <w:p w:rsidR="008F64C6" w:rsidRPr="00A449EA" w:rsidRDefault="00474A82" w:rsidP="0096553A">
      <w:pPr>
        <w:tabs>
          <w:tab w:val="left" w:pos="-90"/>
          <w:tab w:val="left" w:pos="0"/>
        </w:tabs>
        <w:rPr>
          <w:rFonts w:eastAsia="Times New Roman"/>
          <w:sz w:val="24"/>
          <w:szCs w:val="24"/>
        </w:rPr>
      </w:pPr>
      <w:r>
        <w:rPr>
          <w:rFonts w:eastAsia="Times New Roman"/>
          <w:sz w:val="24"/>
          <w:szCs w:val="24"/>
        </w:rPr>
        <w:t>HSV</w:t>
      </w:r>
      <w:r w:rsidR="0096553A" w:rsidRPr="00A449EA">
        <w:rPr>
          <w:rFonts w:eastAsia="Times New Roman"/>
          <w:sz w:val="24"/>
          <w:szCs w:val="24"/>
        </w:rPr>
        <w:t xml:space="preserve"> may grant access if these arrangements are local and are not pursued with a view to profit and where a community or related benefit is establishes, </w:t>
      </w:r>
      <w:r>
        <w:rPr>
          <w:rFonts w:eastAsia="Times New Roman"/>
          <w:sz w:val="24"/>
          <w:szCs w:val="24"/>
        </w:rPr>
        <w:t>HSV</w:t>
      </w:r>
      <w:r w:rsidR="0096553A" w:rsidRPr="00A449EA">
        <w:rPr>
          <w:rFonts w:eastAsia="Times New Roman"/>
          <w:sz w:val="24"/>
          <w:szCs w:val="24"/>
        </w:rPr>
        <w:t xml:space="preserve"> may exercise absolute discretion and place any number of conditions in granting this access.</w:t>
      </w:r>
      <w:r w:rsidR="00C05E8F" w:rsidRPr="00A449EA">
        <w:rPr>
          <w:rFonts w:eastAsia="Times New Roman"/>
          <w:sz w:val="24"/>
          <w:szCs w:val="24"/>
        </w:rPr>
        <w:br/>
      </w:r>
      <w:r w:rsidR="00C05E8F" w:rsidRPr="00A449EA">
        <w:rPr>
          <w:rFonts w:eastAsia="Times New Roman"/>
          <w:sz w:val="24"/>
          <w:szCs w:val="24"/>
        </w:rPr>
        <w:br/>
      </w:r>
      <w:r w:rsidR="0096553A" w:rsidRPr="00A449EA">
        <w:rPr>
          <w:rFonts w:eastAsia="Times New Roman"/>
          <w:sz w:val="24"/>
          <w:szCs w:val="24"/>
        </w:rPr>
        <w:t xml:space="preserve">All non-mandated health or related services are eligible to apply for access to </w:t>
      </w:r>
      <w:r>
        <w:rPr>
          <w:rFonts w:eastAsia="Times New Roman"/>
          <w:sz w:val="24"/>
          <w:szCs w:val="24"/>
        </w:rPr>
        <w:t>HSV</w:t>
      </w:r>
      <w:r w:rsidR="0096553A" w:rsidRPr="00A449EA">
        <w:rPr>
          <w:rFonts w:eastAsia="Times New Roman"/>
          <w:sz w:val="24"/>
          <w:szCs w:val="24"/>
        </w:rPr>
        <w:t xml:space="preserve"> collective agreements; all requests for access must be made to </w:t>
      </w:r>
      <w:r>
        <w:rPr>
          <w:rFonts w:eastAsia="Times New Roman"/>
          <w:sz w:val="24"/>
          <w:szCs w:val="24"/>
        </w:rPr>
        <w:t>HSV</w:t>
      </w:r>
      <w:r w:rsidR="0096553A" w:rsidRPr="00A449EA">
        <w:rPr>
          <w:rFonts w:eastAsia="Times New Roman"/>
          <w:sz w:val="24"/>
          <w:szCs w:val="24"/>
        </w:rPr>
        <w:t>.</w:t>
      </w:r>
      <w:r w:rsidR="00C05E8F" w:rsidRPr="00A449EA">
        <w:rPr>
          <w:rFonts w:eastAsia="Times New Roman"/>
          <w:sz w:val="24"/>
          <w:szCs w:val="24"/>
        </w:rPr>
        <w:br/>
      </w:r>
      <w:r w:rsidR="00C05E8F" w:rsidRPr="00A449EA">
        <w:rPr>
          <w:rFonts w:eastAsia="Times New Roman"/>
          <w:sz w:val="24"/>
          <w:szCs w:val="24"/>
        </w:rPr>
        <w:br/>
      </w:r>
      <w:r w:rsidR="0096553A" w:rsidRPr="00A449EA">
        <w:rPr>
          <w:rFonts w:eastAsia="Times New Roman"/>
          <w:b/>
          <w:sz w:val="24"/>
          <w:szCs w:val="24"/>
        </w:rPr>
        <w:t>Annual Sourcing Program</w:t>
      </w:r>
      <w:r w:rsidR="006C2303" w:rsidRPr="00A449EA">
        <w:rPr>
          <w:rFonts w:eastAsia="Times New Roman"/>
          <w:sz w:val="24"/>
          <w:szCs w:val="24"/>
        </w:rPr>
        <w:br/>
      </w:r>
      <w:r w:rsidR="0096553A" w:rsidRPr="00A449EA">
        <w:rPr>
          <w:rFonts w:eastAsia="Times New Roman"/>
          <w:sz w:val="24"/>
          <w:szCs w:val="24"/>
        </w:rPr>
        <w:t xml:space="preserve">As part of the </w:t>
      </w:r>
      <w:r w:rsidR="00FA102D" w:rsidRPr="00A449EA">
        <w:rPr>
          <w:rFonts w:eastAsia="Times New Roman"/>
          <w:sz w:val="24"/>
          <w:szCs w:val="24"/>
        </w:rPr>
        <w:t>procurement activity</w:t>
      </w:r>
      <w:r w:rsidR="0096553A" w:rsidRPr="00A449EA">
        <w:rPr>
          <w:rFonts w:eastAsia="Times New Roman"/>
          <w:sz w:val="24"/>
          <w:szCs w:val="24"/>
        </w:rPr>
        <w:t xml:space="preserve"> plan, </w:t>
      </w:r>
      <w:r>
        <w:rPr>
          <w:rFonts w:eastAsia="Times New Roman"/>
          <w:sz w:val="24"/>
          <w:szCs w:val="24"/>
        </w:rPr>
        <w:t>HSV</w:t>
      </w:r>
      <w:r w:rsidR="0096553A" w:rsidRPr="00A449EA">
        <w:rPr>
          <w:rFonts w:eastAsia="Times New Roman"/>
          <w:sz w:val="24"/>
          <w:szCs w:val="24"/>
        </w:rPr>
        <w:t xml:space="preserve"> will </w:t>
      </w:r>
      <w:r w:rsidR="00FA102D" w:rsidRPr="00A449EA">
        <w:rPr>
          <w:rFonts w:eastAsia="Times New Roman"/>
          <w:sz w:val="24"/>
          <w:szCs w:val="24"/>
        </w:rPr>
        <w:t>in consultation with stakeholder</w:t>
      </w:r>
      <w:r w:rsidR="00915BCF" w:rsidRPr="00A449EA">
        <w:rPr>
          <w:rFonts w:eastAsia="Times New Roman"/>
          <w:sz w:val="24"/>
          <w:szCs w:val="24"/>
        </w:rPr>
        <w:t>s</w:t>
      </w:r>
      <w:r w:rsidR="00FA102D" w:rsidRPr="00A449EA">
        <w:rPr>
          <w:rFonts w:eastAsia="Times New Roman"/>
          <w:sz w:val="24"/>
          <w:szCs w:val="24"/>
        </w:rPr>
        <w:t>, develop a schedule of prospective sourcing requ</w:t>
      </w:r>
      <w:r w:rsidR="00A449EA">
        <w:rPr>
          <w:rFonts w:eastAsia="Times New Roman"/>
          <w:sz w:val="24"/>
          <w:szCs w:val="24"/>
        </w:rPr>
        <w:t xml:space="preserve">irements covering at a minimum </w:t>
      </w:r>
      <w:r w:rsidR="00FA102D" w:rsidRPr="00A449EA">
        <w:rPr>
          <w:rFonts w:eastAsia="Times New Roman"/>
          <w:sz w:val="24"/>
          <w:szCs w:val="24"/>
        </w:rPr>
        <w:t>twelve months, which will include both ‘greenfield” categories and currently contracted categories due for renewal.</w:t>
      </w:r>
    </w:p>
    <w:p w:rsidR="00FA102D" w:rsidRPr="00A449EA" w:rsidRDefault="00FA102D" w:rsidP="0096553A">
      <w:pPr>
        <w:tabs>
          <w:tab w:val="left" w:pos="-90"/>
          <w:tab w:val="left" w:pos="0"/>
        </w:tabs>
        <w:rPr>
          <w:rFonts w:eastAsia="Times New Roman"/>
          <w:sz w:val="24"/>
          <w:szCs w:val="24"/>
        </w:rPr>
      </w:pPr>
    </w:p>
    <w:p w:rsidR="00FA102D" w:rsidRPr="00A449EA" w:rsidRDefault="00474A82" w:rsidP="0096553A">
      <w:pPr>
        <w:tabs>
          <w:tab w:val="left" w:pos="-90"/>
          <w:tab w:val="left" w:pos="0"/>
        </w:tabs>
        <w:rPr>
          <w:rFonts w:eastAsia="Times New Roman"/>
          <w:sz w:val="24"/>
          <w:szCs w:val="24"/>
        </w:rPr>
      </w:pPr>
      <w:r>
        <w:rPr>
          <w:rFonts w:eastAsia="Times New Roman"/>
          <w:sz w:val="24"/>
          <w:szCs w:val="24"/>
        </w:rPr>
        <w:t>HSV</w:t>
      </w:r>
      <w:r w:rsidR="00FA102D" w:rsidRPr="00A449EA">
        <w:rPr>
          <w:rFonts w:eastAsia="Times New Roman"/>
          <w:sz w:val="24"/>
          <w:szCs w:val="24"/>
        </w:rPr>
        <w:t xml:space="preserve"> will publish a schedule of procurement activities derived from prospective sourcing program, to be known as the ‘Confirmed Annual Sourcing Program’ (CASP), at least annually for the coming financial year, but more often as may be desirable or necessary to meet the needs of both stakeholders and the market.</w:t>
      </w:r>
    </w:p>
    <w:p w:rsidR="00FA102D" w:rsidRPr="00A449EA" w:rsidRDefault="00FA102D" w:rsidP="0096553A">
      <w:pPr>
        <w:tabs>
          <w:tab w:val="left" w:pos="-90"/>
          <w:tab w:val="left" w:pos="0"/>
        </w:tabs>
        <w:rPr>
          <w:rFonts w:eastAsia="Times New Roman"/>
          <w:sz w:val="24"/>
          <w:szCs w:val="24"/>
        </w:rPr>
      </w:pPr>
    </w:p>
    <w:p w:rsidR="00FA102D" w:rsidRPr="00A449EA" w:rsidRDefault="00FA102D" w:rsidP="0096553A">
      <w:pPr>
        <w:tabs>
          <w:tab w:val="left" w:pos="-90"/>
          <w:tab w:val="left" w:pos="0"/>
        </w:tabs>
        <w:rPr>
          <w:rFonts w:eastAsia="Times New Roman"/>
          <w:sz w:val="24"/>
          <w:szCs w:val="24"/>
        </w:rPr>
      </w:pPr>
      <w:r w:rsidRPr="00A449EA">
        <w:rPr>
          <w:rFonts w:eastAsia="Times New Roman"/>
          <w:sz w:val="24"/>
          <w:szCs w:val="24"/>
        </w:rPr>
        <w:t xml:space="preserve">Prior to the publication of the CASP </w:t>
      </w:r>
      <w:r w:rsidR="00474A82">
        <w:rPr>
          <w:rFonts w:eastAsia="Times New Roman"/>
          <w:sz w:val="24"/>
          <w:szCs w:val="24"/>
        </w:rPr>
        <w:t>HSV</w:t>
      </w:r>
      <w:r w:rsidRPr="00A449EA">
        <w:rPr>
          <w:rFonts w:eastAsia="Times New Roman"/>
          <w:sz w:val="24"/>
          <w:szCs w:val="24"/>
        </w:rPr>
        <w:t xml:space="preserve"> may amend the program to:</w:t>
      </w:r>
    </w:p>
    <w:p w:rsidR="00ED67B6" w:rsidRPr="00A449EA" w:rsidRDefault="006F4FAA" w:rsidP="00ED67B6">
      <w:pPr>
        <w:numPr>
          <w:ilvl w:val="0"/>
          <w:numId w:val="29"/>
        </w:numPr>
        <w:tabs>
          <w:tab w:val="left" w:pos="-90"/>
          <w:tab w:val="left" w:pos="0"/>
        </w:tabs>
        <w:rPr>
          <w:rFonts w:eastAsia="Times New Roman"/>
          <w:sz w:val="24"/>
          <w:szCs w:val="24"/>
        </w:rPr>
      </w:pPr>
      <w:r w:rsidRPr="00A449EA">
        <w:rPr>
          <w:rFonts w:eastAsia="Times New Roman"/>
          <w:sz w:val="24"/>
          <w:szCs w:val="24"/>
        </w:rPr>
        <w:t>A</w:t>
      </w:r>
      <w:r w:rsidR="00ED67B6" w:rsidRPr="00A449EA">
        <w:rPr>
          <w:rFonts w:eastAsia="Times New Roman"/>
          <w:sz w:val="24"/>
          <w:szCs w:val="24"/>
        </w:rPr>
        <w:t>dd categories, including any which may be required by government to fulfil a particular need, but which ar</w:t>
      </w:r>
      <w:r w:rsidR="007A6E91" w:rsidRPr="00A449EA">
        <w:rPr>
          <w:rFonts w:eastAsia="Times New Roman"/>
          <w:sz w:val="24"/>
          <w:szCs w:val="24"/>
        </w:rPr>
        <w:t>e</w:t>
      </w:r>
      <w:r w:rsidR="00ED67B6" w:rsidRPr="00A449EA">
        <w:rPr>
          <w:rFonts w:eastAsia="Times New Roman"/>
          <w:sz w:val="24"/>
          <w:szCs w:val="24"/>
        </w:rPr>
        <w:t xml:space="preserve"> not subject to consultation;</w:t>
      </w:r>
    </w:p>
    <w:p w:rsidR="00ED67B6" w:rsidRPr="00A449EA" w:rsidRDefault="006F4FAA" w:rsidP="00ED67B6">
      <w:pPr>
        <w:numPr>
          <w:ilvl w:val="0"/>
          <w:numId w:val="29"/>
        </w:numPr>
        <w:tabs>
          <w:tab w:val="left" w:pos="-90"/>
          <w:tab w:val="left" w:pos="0"/>
        </w:tabs>
        <w:rPr>
          <w:rFonts w:eastAsia="Times New Roman"/>
          <w:sz w:val="24"/>
          <w:szCs w:val="24"/>
        </w:rPr>
      </w:pPr>
      <w:r w:rsidRPr="00A449EA">
        <w:rPr>
          <w:rFonts w:eastAsia="Times New Roman"/>
          <w:sz w:val="24"/>
          <w:szCs w:val="24"/>
        </w:rPr>
        <w:t>D</w:t>
      </w:r>
      <w:r w:rsidR="00ED67B6" w:rsidRPr="00A449EA">
        <w:rPr>
          <w:rFonts w:eastAsia="Times New Roman"/>
          <w:sz w:val="24"/>
          <w:szCs w:val="24"/>
        </w:rPr>
        <w:t>efer previously scheduled categories to a subsequent year;</w:t>
      </w:r>
    </w:p>
    <w:p w:rsidR="00ED67B6" w:rsidRPr="00A449EA" w:rsidRDefault="006F4FAA" w:rsidP="00ED67B6">
      <w:pPr>
        <w:numPr>
          <w:ilvl w:val="0"/>
          <w:numId w:val="29"/>
        </w:numPr>
        <w:tabs>
          <w:tab w:val="left" w:pos="-90"/>
          <w:tab w:val="left" w:pos="0"/>
        </w:tabs>
        <w:rPr>
          <w:rFonts w:eastAsia="Times New Roman"/>
          <w:sz w:val="24"/>
          <w:szCs w:val="24"/>
        </w:rPr>
      </w:pPr>
      <w:r w:rsidRPr="00A449EA">
        <w:rPr>
          <w:rFonts w:eastAsia="Times New Roman"/>
          <w:sz w:val="24"/>
          <w:szCs w:val="24"/>
        </w:rPr>
        <w:t>T</w:t>
      </w:r>
      <w:r w:rsidR="00ED67B6" w:rsidRPr="00A449EA">
        <w:rPr>
          <w:rFonts w:eastAsia="Times New Roman"/>
          <w:sz w:val="24"/>
          <w:szCs w:val="24"/>
        </w:rPr>
        <w:t>o remove a category from the CASP.</w:t>
      </w:r>
      <w:r w:rsidR="00ED67B6" w:rsidRPr="00A449EA">
        <w:rPr>
          <w:rFonts w:eastAsia="Times New Roman"/>
          <w:sz w:val="24"/>
          <w:szCs w:val="24"/>
        </w:rPr>
        <w:br/>
      </w:r>
    </w:p>
    <w:p w:rsidR="00ED67B6" w:rsidRPr="00A449EA" w:rsidRDefault="00ED67B6" w:rsidP="00ED67B6">
      <w:pPr>
        <w:tabs>
          <w:tab w:val="left" w:pos="-90"/>
          <w:tab w:val="left" w:pos="0"/>
        </w:tabs>
        <w:rPr>
          <w:rFonts w:eastAsia="Times New Roman"/>
          <w:sz w:val="24"/>
          <w:szCs w:val="24"/>
        </w:rPr>
      </w:pPr>
      <w:r w:rsidRPr="00A449EA">
        <w:rPr>
          <w:rFonts w:eastAsia="Times New Roman"/>
          <w:sz w:val="24"/>
          <w:szCs w:val="24"/>
        </w:rPr>
        <w:lastRenderedPageBreak/>
        <w:t xml:space="preserve">At the date of the publication of the CASP for a relevant period, </w:t>
      </w:r>
      <w:r w:rsidR="00986EA3" w:rsidRPr="00A449EA">
        <w:rPr>
          <w:rFonts w:eastAsia="Times New Roman"/>
          <w:sz w:val="24"/>
          <w:szCs w:val="24"/>
        </w:rPr>
        <w:t>Casterton Memorial Hospital</w:t>
      </w:r>
      <w:r w:rsidRPr="00A449EA">
        <w:rPr>
          <w:rFonts w:eastAsia="Times New Roman"/>
          <w:sz w:val="24"/>
          <w:szCs w:val="24"/>
        </w:rPr>
        <w:t xml:space="preserve"> may only enter into a new contract or renew any current contract with suppliers for categories of goods or services which are subject to the CASP, where there is a contractual capacity to terminate forthwith any such contract when a relevant</w:t>
      </w:r>
      <w:r w:rsidR="007A6E91" w:rsidRPr="00A449EA">
        <w:rPr>
          <w:rFonts w:eastAsia="Times New Roman"/>
          <w:sz w:val="24"/>
          <w:szCs w:val="24"/>
        </w:rPr>
        <w:t xml:space="preserve"> </w:t>
      </w:r>
      <w:r w:rsidR="00474A82">
        <w:rPr>
          <w:rFonts w:eastAsia="Times New Roman"/>
          <w:sz w:val="24"/>
          <w:szCs w:val="24"/>
        </w:rPr>
        <w:t>HSV</w:t>
      </w:r>
      <w:r w:rsidR="007A6E91" w:rsidRPr="00A449EA">
        <w:rPr>
          <w:rFonts w:eastAsia="Times New Roman"/>
          <w:sz w:val="24"/>
          <w:szCs w:val="24"/>
        </w:rPr>
        <w:t xml:space="preserve"> collective agreement for the same deliverables is entered into. This obligation is removed for any category of goods or services removed from the CASP.</w:t>
      </w:r>
    </w:p>
    <w:p w:rsidR="005976C2" w:rsidRPr="00A449EA" w:rsidRDefault="005976C2" w:rsidP="008F64C6">
      <w:pPr>
        <w:tabs>
          <w:tab w:val="left" w:pos="-90"/>
          <w:tab w:val="left" w:pos="360"/>
        </w:tabs>
        <w:rPr>
          <w:rFonts w:eastAsia="Times New Roman"/>
          <w:sz w:val="24"/>
          <w:szCs w:val="24"/>
        </w:rPr>
      </w:pPr>
    </w:p>
    <w:p w:rsidR="005976C2" w:rsidRPr="00A449EA" w:rsidRDefault="005976C2" w:rsidP="008F64C6">
      <w:pPr>
        <w:tabs>
          <w:tab w:val="left" w:pos="-90"/>
          <w:tab w:val="left" w:pos="360"/>
        </w:tabs>
        <w:rPr>
          <w:rFonts w:eastAsia="Times New Roman"/>
          <w:b/>
          <w:sz w:val="24"/>
          <w:szCs w:val="24"/>
        </w:rPr>
      </w:pPr>
      <w:r w:rsidRPr="00A449EA">
        <w:rPr>
          <w:rFonts w:eastAsia="Times New Roman"/>
          <w:b/>
          <w:sz w:val="24"/>
          <w:szCs w:val="24"/>
        </w:rPr>
        <w:t>Exemption</w:t>
      </w:r>
    </w:p>
    <w:p w:rsidR="007A6E91" w:rsidRPr="00A449EA" w:rsidRDefault="007A6E91" w:rsidP="008F64C6">
      <w:pPr>
        <w:tabs>
          <w:tab w:val="left" w:pos="-90"/>
          <w:tab w:val="left" w:pos="360"/>
        </w:tabs>
        <w:rPr>
          <w:rFonts w:eastAsia="Times New Roman"/>
          <w:sz w:val="24"/>
          <w:szCs w:val="24"/>
        </w:rPr>
      </w:pPr>
      <w:r w:rsidRPr="00A449EA">
        <w:rPr>
          <w:rFonts w:eastAsia="Times New Roman"/>
          <w:sz w:val="24"/>
          <w:szCs w:val="24"/>
        </w:rPr>
        <w:t xml:space="preserve">The </w:t>
      </w:r>
      <w:r w:rsidR="00474A82">
        <w:rPr>
          <w:rFonts w:eastAsia="Times New Roman"/>
          <w:sz w:val="24"/>
          <w:szCs w:val="24"/>
        </w:rPr>
        <w:t>HSV</w:t>
      </w:r>
      <w:r w:rsidRPr="00A449EA">
        <w:rPr>
          <w:rFonts w:eastAsia="Times New Roman"/>
          <w:sz w:val="24"/>
          <w:szCs w:val="24"/>
        </w:rPr>
        <w:t xml:space="preserve"> Board, under its powers established in section 124 of the Health Services Act 1988, may exercise its absolute discretion at any time to grant exemption to </w:t>
      </w:r>
      <w:r w:rsidR="00986EA3" w:rsidRPr="00A449EA">
        <w:rPr>
          <w:rFonts w:eastAsia="Times New Roman"/>
          <w:sz w:val="24"/>
          <w:szCs w:val="24"/>
        </w:rPr>
        <w:t>Casterton Memorial Hospital</w:t>
      </w:r>
      <w:r w:rsidRPr="00A449EA">
        <w:rPr>
          <w:rFonts w:eastAsia="Times New Roman"/>
          <w:sz w:val="24"/>
          <w:szCs w:val="24"/>
        </w:rPr>
        <w:t xml:space="preserve"> as per the agreement of their access deed from any of the provisions of the policy, where it is reasonably established that a special circumstance exists to justify exemption.</w:t>
      </w:r>
    </w:p>
    <w:p w:rsidR="007A6E91" w:rsidRPr="00A449EA" w:rsidRDefault="007A6E91" w:rsidP="008F64C6">
      <w:pPr>
        <w:tabs>
          <w:tab w:val="left" w:pos="-90"/>
          <w:tab w:val="left" w:pos="360"/>
        </w:tabs>
        <w:rPr>
          <w:rFonts w:eastAsia="Times New Roman"/>
          <w:sz w:val="24"/>
          <w:szCs w:val="24"/>
        </w:rPr>
      </w:pPr>
    </w:p>
    <w:p w:rsidR="008F64C6" w:rsidRPr="00A449EA" w:rsidRDefault="00986EA3" w:rsidP="008F64C6">
      <w:pPr>
        <w:tabs>
          <w:tab w:val="left" w:pos="-90"/>
          <w:tab w:val="left" w:pos="360"/>
        </w:tabs>
        <w:rPr>
          <w:rFonts w:eastAsia="Times New Roman"/>
          <w:sz w:val="24"/>
          <w:szCs w:val="24"/>
        </w:rPr>
      </w:pPr>
      <w:r w:rsidRPr="00A449EA">
        <w:rPr>
          <w:rFonts w:eastAsia="Times New Roman"/>
          <w:sz w:val="24"/>
          <w:szCs w:val="24"/>
        </w:rPr>
        <w:t>Casterton Memorial Hospital</w:t>
      </w:r>
      <w:r w:rsidR="008F64C6" w:rsidRPr="00A449EA">
        <w:rPr>
          <w:rFonts w:eastAsia="Times New Roman"/>
          <w:sz w:val="24"/>
          <w:szCs w:val="24"/>
        </w:rPr>
        <w:t xml:space="preserve"> will where necessary apply for exemption from </w:t>
      </w:r>
      <w:r w:rsidR="00474A82">
        <w:rPr>
          <w:rFonts w:eastAsia="Times New Roman"/>
          <w:sz w:val="24"/>
          <w:szCs w:val="24"/>
        </w:rPr>
        <w:t>HSV</w:t>
      </w:r>
      <w:r w:rsidR="008F64C6" w:rsidRPr="00A449EA">
        <w:rPr>
          <w:rFonts w:eastAsia="Times New Roman"/>
          <w:sz w:val="24"/>
          <w:szCs w:val="24"/>
        </w:rPr>
        <w:t xml:space="preserve"> collective agreements following the current </w:t>
      </w:r>
      <w:r w:rsidR="00474A82">
        <w:rPr>
          <w:rFonts w:eastAsia="Times New Roman"/>
          <w:sz w:val="24"/>
          <w:szCs w:val="24"/>
        </w:rPr>
        <w:t>HSV</w:t>
      </w:r>
      <w:r w:rsidR="008F64C6" w:rsidRPr="00A449EA">
        <w:rPr>
          <w:rFonts w:eastAsia="Times New Roman"/>
          <w:sz w:val="24"/>
          <w:szCs w:val="24"/>
        </w:rPr>
        <w:t xml:space="preserve"> Exemption process in the following circumstances:</w:t>
      </w:r>
    </w:p>
    <w:p w:rsidR="008F64C6" w:rsidRPr="00A449EA" w:rsidRDefault="006F4FAA" w:rsidP="008F64C6">
      <w:pPr>
        <w:numPr>
          <w:ilvl w:val="0"/>
          <w:numId w:val="26"/>
        </w:numPr>
        <w:tabs>
          <w:tab w:val="left" w:pos="-90"/>
          <w:tab w:val="left" w:pos="360"/>
        </w:tabs>
        <w:rPr>
          <w:sz w:val="24"/>
          <w:szCs w:val="24"/>
        </w:rPr>
      </w:pPr>
      <w:r w:rsidRPr="00A449EA">
        <w:rPr>
          <w:sz w:val="24"/>
          <w:szCs w:val="24"/>
        </w:rPr>
        <w:t>O</w:t>
      </w:r>
      <w:r w:rsidR="008F64C6" w:rsidRPr="00A449EA">
        <w:rPr>
          <w:sz w:val="24"/>
          <w:szCs w:val="24"/>
        </w:rPr>
        <w:t xml:space="preserve">n release of </w:t>
      </w:r>
      <w:r w:rsidR="00474A82">
        <w:rPr>
          <w:sz w:val="24"/>
          <w:szCs w:val="24"/>
        </w:rPr>
        <w:t>HSV</w:t>
      </w:r>
      <w:r w:rsidR="008F64C6" w:rsidRPr="00A449EA">
        <w:rPr>
          <w:sz w:val="24"/>
          <w:szCs w:val="24"/>
        </w:rPr>
        <w:t xml:space="preserve">’s </w:t>
      </w:r>
      <w:r w:rsidR="006C2303" w:rsidRPr="00A449EA">
        <w:rPr>
          <w:sz w:val="24"/>
          <w:szCs w:val="24"/>
        </w:rPr>
        <w:t>confirmed annual sourcing program (</w:t>
      </w:r>
      <w:r w:rsidR="008F64C6" w:rsidRPr="00A449EA">
        <w:rPr>
          <w:sz w:val="24"/>
          <w:szCs w:val="24"/>
        </w:rPr>
        <w:t>CASP</w:t>
      </w:r>
      <w:r w:rsidR="006C2303" w:rsidRPr="00A449EA">
        <w:rPr>
          <w:sz w:val="24"/>
          <w:szCs w:val="24"/>
        </w:rPr>
        <w:t>)</w:t>
      </w:r>
      <w:r w:rsidR="008F64C6" w:rsidRPr="00A449EA">
        <w:rPr>
          <w:sz w:val="24"/>
          <w:szCs w:val="24"/>
        </w:rPr>
        <w:t xml:space="preserve"> and if </w:t>
      </w:r>
      <w:r w:rsidR="00986EA3" w:rsidRPr="00A449EA">
        <w:rPr>
          <w:rFonts w:eastAsia="Times New Roman"/>
          <w:sz w:val="24"/>
          <w:szCs w:val="24"/>
        </w:rPr>
        <w:t>Casterton Memorial Hospital</w:t>
      </w:r>
      <w:r w:rsidR="008F64C6" w:rsidRPr="00A449EA">
        <w:rPr>
          <w:rFonts w:eastAsia="Times New Roman"/>
          <w:sz w:val="24"/>
          <w:szCs w:val="24"/>
        </w:rPr>
        <w:t xml:space="preserve"> has a current contract in force;</w:t>
      </w:r>
    </w:p>
    <w:p w:rsidR="008F64C6" w:rsidRPr="00A449EA" w:rsidRDefault="006F4FAA" w:rsidP="008F64C6">
      <w:pPr>
        <w:numPr>
          <w:ilvl w:val="0"/>
          <w:numId w:val="26"/>
        </w:numPr>
        <w:tabs>
          <w:tab w:val="left" w:pos="-90"/>
          <w:tab w:val="left" w:pos="360"/>
        </w:tabs>
        <w:rPr>
          <w:sz w:val="24"/>
          <w:szCs w:val="24"/>
        </w:rPr>
      </w:pPr>
      <w:r w:rsidRPr="00A449EA">
        <w:rPr>
          <w:rFonts w:eastAsia="Times New Roman"/>
          <w:sz w:val="24"/>
          <w:szCs w:val="24"/>
        </w:rPr>
        <w:t>O</w:t>
      </w:r>
      <w:r w:rsidR="008F64C6" w:rsidRPr="00A449EA">
        <w:rPr>
          <w:rFonts w:eastAsia="Times New Roman"/>
          <w:sz w:val="24"/>
          <w:szCs w:val="24"/>
        </w:rPr>
        <w:t>n clinical grounds</w:t>
      </w:r>
      <w:r w:rsidR="00C964D3" w:rsidRPr="00A449EA">
        <w:rPr>
          <w:rFonts w:eastAsia="Times New Roman"/>
          <w:sz w:val="24"/>
          <w:szCs w:val="24"/>
        </w:rPr>
        <w:t xml:space="preserve"> to ensure that patients of the </w:t>
      </w:r>
      <w:r w:rsidR="00986EA3" w:rsidRPr="00A449EA">
        <w:rPr>
          <w:rFonts w:eastAsia="Times New Roman"/>
          <w:sz w:val="24"/>
          <w:szCs w:val="24"/>
        </w:rPr>
        <w:t>Casterton Memorial Hospital</w:t>
      </w:r>
      <w:r w:rsidR="00C964D3" w:rsidRPr="00A449EA">
        <w:rPr>
          <w:rFonts w:eastAsia="Times New Roman"/>
          <w:sz w:val="24"/>
          <w:szCs w:val="24"/>
        </w:rPr>
        <w:t xml:space="preserve"> will receive clinically appropriate treatment or care</w:t>
      </w:r>
      <w:r w:rsidR="008F64C6" w:rsidRPr="00A449EA">
        <w:rPr>
          <w:rFonts w:eastAsia="Times New Roman"/>
          <w:sz w:val="24"/>
          <w:szCs w:val="24"/>
        </w:rPr>
        <w:t>;</w:t>
      </w:r>
    </w:p>
    <w:p w:rsidR="008F64C6" w:rsidRPr="00A449EA" w:rsidRDefault="006F4FAA" w:rsidP="008F64C6">
      <w:pPr>
        <w:numPr>
          <w:ilvl w:val="0"/>
          <w:numId w:val="26"/>
        </w:numPr>
        <w:tabs>
          <w:tab w:val="left" w:pos="-90"/>
          <w:tab w:val="left" w:pos="360"/>
        </w:tabs>
        <w:rPr>
          <w:sz w:val="24"/>
          <w:szCs w:val="24"/>
        </w:rPr>
      </w:pPr>
      <w:r w:rsidRPr="00A449EA">
        <w:rPr>
          <w:rFonts w:eastAsia="Times New Roman"/>
          <w:sz w:val="24"/>
          <w:szCs w:val="24"/>
        </w:rPr>
        <w:t>F</w:t>
      </w:r>
      <w:r w:rsidR="008F64C6" w:rsidRPr="00A449EA">
        <w:rPr>
          <w:rFonts w:eastAsia="Times New Roman"/>
          <w:sz w:val="24"/>
          <w:szCs w:val="24"/>
        </w:rPr>
        <w:t>or operational reasons</w:t>
      </w:r>
      <w:r w:rsidR="00C964D3" w:rsidRPr="00A449EA">
        <w:rPr>
          <w:rFonts w:eastAsia="Times New Roman"/>
          <w:sz w:val="24"/>
          <w:szCs w:val="24"/>
        </w:rPr>
        <w:t xml:space="preserve"> to ensure the effective administration of the participating health service</w:t>
      </w:r>
      <w:r w:rsidR="008F64C6" w:rsidRPr="00A449EA">
        <w:rPr>
          <w:rFonts w:eastAsia="Times New Roman"/>
          <w:sz w:val="24"/>
          <w:szCs w:val="24"/>
        </w:rPr>
        <w:t>;</w:t>
      </w:r>
      <w:r w:rsidR="00C964D3" w:rsidRPr="00A449EA">
        <w:rPr>
          <w:rFonts w:eastAsia="Times New Roman"/>
          <w:sz w:val="24"/>
          <w:szCs w:val="24"/>
        </w:rPr>
        <w:t xml:space="preserve"> and</w:t>
      </w:r>
    </w:p>
    <w:p w:rsidR="008F64C6" w:rsidRPr="00A449EA" w:rsidRDefault="006F4FAA" w:rsidP="008F64C6">
      <w:pPr>
        <w:numPr>
          <w:ilvl w:val="0"/>
          <w:numId w:val="26"/>
        </w:numPr>
        <w:tabs>
          <w:tab w:val="left" w:pos="-90"/>
          <w:tab w:val="left" w:pos="360"/>
        </w:tabs>
        <w:rPr>
          <w:sz w:val="24"/>
          <w:szCs w:val="24"/>
        </w:rPr>
      </w:pPr>
      <w:r w:rsidRPr="00A449EA">
        <w:rPr>
          <w:rFonts w:eastAsia="Times New Roman"/>
          <w:sz w:val="24"/>
          <w:szCs w:val="24"/>
        </w:rPr>
        <w:t>W</w:t>
      </w:r>
      <w:r w:rsidR="008F64C6" w:rsidRPr="00A449EA">
        <w:rPr>
          <w:rFonts w:eastAsia="Times New Roman"/>
          <w:sz w:val="24"/>
          <w:szCs w:val="24"/>
        </w:rPr>
        <w:t>here there is a significant negative impact on small to medium sized businesses, or local employment.</w:t>
      </w:r>
      <w:r w:rsidR="008F64C6" w:rsidRPr="00A449EA">
        <w:rPr>
          <w:rFonts w:eastAsia="Times New Roman"/>
          <w:sz w:val="24"/>
          <w:szCs w:val="24"/>
        </w:rPr>
        <w:br/>
      </w:r>
    </w:p>
    <w:p w:rsidR="00C964D3" w:rsidRPr="00A449EA" w:rsidRDefault="008F64C6" w:rsidP="008F64C6">
      <w:pPr>
        <w:autoSpaceDE w:val="0"/>
        <w:autoSpaceDN w:val="0"/>
        <w:adjustRightInd w:val="0"/>
        <w:rPr>
          <w:rFonts w:eastAsia="Times New Roman"/>
          <w:sz w:val="24"/>
          <w:szCs w:val="24"/>
        </w:rPr>
      </w:pPr>
      <w:r w:rsidRPr="00A449EA">
        <w:rPr>
          <w:rFonts w:eastAsia="Times New Roman"/>
          <w:sz w:val="24"/>
          <w:szCs w:val="24"/>
        </w:rPr>
        <w:t xml:space="preserve">The CEO of </w:t>
      </w:r>
      <w:r w:rsidR="00986EA3" w:rsidRPr="00A449EA">
        <w:rPr>
          <w:rFonts w:eastAsia="Times New Roman"/>
          <w:sz w:val="24"/>
          <w:szCs w:val="24"/>
        </w:rPr>
        <w:t>Casterton Memorial Hospital</w:t>
      </w:r>
      <w:r w:rsidRPr="00A449EA">
        <w:rPr>
          <w:rFonts w:eastAsia="Times New Roman"/>
          <w:sz w:val="24"/>
          <w:szCs w:val="24"/>
        </w:rPr>
        <w:t xml:space="preserve"> must submit the exemption in accordance with the “</w:t>
      </w:r>
      <w:r w:rsidR="00C964D3" w:rsidRPr="00A449EA">
        <w:rPr>
          <w:rFonts w:eastAsia="Times New Roman"/>
          <w:sz w:val="24"/>
          <w:szCs w:val="24"/>
        </w:rPr>
        <w:t>G</w:t>
      </w:r>
      <w:r w:rsidRPr="00A449EA">
        <w:rPr>
          <w:rFonts w:eastAsia="Times New Roman"/>
          <w:sz w:val="24"/>
          <w:szCs w:val="24"/>
        </w:rPr>
        <w:t xml:space="preserve">uide to Exemption </w:t>
      </w:r>
      <w:r w:rsidR="009D2865" w:rsidRPr="00A449EA">
        <w:rPr>
          <w:rFonts w:eastAsia="Times New Roman"/>
          <w:sz w:val="24"/>
          <w:szCs w:val="24"/>
        </w:rPr>
        <w:t xml:space="preserve">from </w:t>
      </w:r>
      <w:r w:rsidR="00474A82">
        <w:rPr>
          <w:rFonts w:eastAsia="Times New Roman"/>
          <w:sz w:val="24"/>
          <w:szCs w:val="24"/>
        </w:rPr>
        <w:t>HSV</w:t>
      </w:r>
      <w:r w:rsidR="009D2865" w:rsidRPr="00A449EA">
        <w:rPr>
          <w:rFonts w:eastAsia="Times New Roman"/>
          <w:sz w:val="24"/>
          <w:szCs w:val="24"/>
        </w:rPr>
        <w:t xml:space="preserve"> Collective Agreements”</w:t>
      </w:r>
      <w:r w:rsidRPr="00A449EA">
        <w:rPr>
          <w:rFonts w:eastAsia="Times New Roman"/>
          <w:sz w:val="24"/>
          <w:szCs w:val="24"/>
        </w:rPr>
        <w:t xml:space="preserve">. </w:t>
      </w:r>
      <w:r w:rsidR="00C964D3" w:rsidRPr="00A449EA">
        <w:rPr>
          <w:rFonts w:eastAsia="Times New Roman"/>
          <w:sz w:val="24"/>
          <w:szCs w:val="24"/>
        </w:rPr>
        <w:t>The exemption application must be accompanied by:</w:t>
      </w:r>
    </w:p>
    <w:p w:rsidR="00C964D3" w:rsidRPr="00A449EA" w:rsidRDefault="006F4FAA" w:rsidP="00C964D3">
      <w:pPr>
        <w:numPr>
          <w:ilvl w:val="0"/>
          <w:numId w:val="27"/>
        </w:numPr>
        <w:autoSpaceDE w:val="0"/>
        <w:autoSpaceDN w:val="0"/>
        <w:adjustRightInd w:val="0"/>
        <w:rPr>
          <w:rFonts w:eastAsia="Times New Roman"/>
          <w:sz w:val="24"/>
          <w:szCs w:val="24"/>
        </w:rPr>
      </w:pPr>
      <w:r w:rsidRPr="00A449EA">
        <w:rPr>
          <w:rFonts w:eastAsia="Times New Roman"/>
          <w:sz w:val="24"/>
          <w:szCs w:val="24"/>
        </w:rPr>
        <w:t>A</w:t>
      </w:r>
      <w:r w:rsidR="00C964D3" w:rsidRPr="00A449EA">
        <w:rPr>
          <w:rFonts w:eastAsia="Times New Roman"/>
          <w:sz w:val="24"/>
          <w:szCs w:val="24"/>
        </w:rPr>
        <w:t xml:space="preserve"> statement of reason, including evidence of any tender, standing offer, contract or other arrangement the </w:t>
      </w:r>
      <w:r w:rsidR="00986EA3" w:rsidRPr="00A449EA">
        <w:rPr>
          <w:rFonts w:eastAsia="Times New Roman"/>
          <w:sz w:val="24"/>
          <w:szCs w:val="24"/>
        </w:rPr>
        <w:t>Casterton Memorial Hospital</w:t>
      </w:r>
      <w:r w:rsidR="00C964D3" w:rsidRPr="00A449EA">
        <w:rPr>
          <w:rFonts w:eastAsia="Times New Roman"/>
          <w:sz w:val="24"/>
          <w:szCs w:val="24"/>
        </w:rPr>
        <w:t xml:space="preserve"> has in place; and</w:t>
      </w:r>
    </w:p>
    <w:p w:rsidR="00C964D3" w:rsidRPr="00A449EA" w:rsidRDefault="006F4FAA" w:rsidP="008F64C6">
      <w:pPr>
        <w:numPr>
          <w:ilvl w:val="0"/>
          <w:numId w:val="27"/>
        </w:numPr>
        <w:autoSpaceDE w:val="0"/>
        <w:autoSpaceDN w:val="0"/>
        <w:adjustRightInd w:val="0"/>
        <w:rPr>
          <w:rFonts w:eastAsia="Times New Roman"/>
          <w:sz w:val="24"/>
          <w:szCs w:val="24"/>
        </w:rPr>
      </w:pPr>
      <w:r w:rsidRPr="00A449EA">
        <w:rPr>
          <w:rFonts w:eastAsia="Times New Roman"/>
          <w:sz w:val="24"/>
          <w:szCs w:val="24"/>
        </w:rPr>
        <w:t>A</w:t>
      </w:r>
      <w:r w:rsidR="00C964D3" w:rsidRPr="00A449EA">
        <w:rPr>
          <w:rFonts w:eastAsia="Times New Roman"/>
          <w:sz w:val="24"/>
          <w:szCs w:val="24"/>
        </w:rPr>
        <w:t xml:space="preserve">ny supporting documentation or material that is requested by </w:t>
      </w:r>
      <w:r w:rsidR="00474A82">
        <w:rPr>
          <w:rFonts w:eastAsia="Times New Roman"/>
          <w:sz w:val="24"/>
          <w:szCs w:val="24"/>
        </w:rPr>
        <w:t>HSV</w:t>
      </w:r>
      <w:r w:rsidR="00C964D3" w:rsidRPr="00A449EA">
        <w:rPr>
          <w:rFonts w:eastAsia="Times New Roman"/>
          <w:sz w:val="24"/>
          <w:szCs w:val="24"/>
        </w:rPr>
        <w:t>.</w:t>
      </w:r>
    </w:p>
    <w:p w:rsidR="009D2865" w:rsidRPr="00A449EA" w:rsidRDefault="009D2865" w:rsidP="008F64C6">
      <w:pPr>
        <w:autoSpaceDE w:val="0"/>
        <w:autoSpaceDN w:val="0"/>
        <w:adjustRightInd w:val="0"/>
        <w:rPr>
          <w:rFonts w:eastAsia="Times New Roman"/>
          <w:sz w:val="24"/>
          <w:szCs w:val="24"/>
        </w:rPr>
      </w:pPr>
    </w:p>
    <w:p w:rsidR="008F64C6" w:rsidRPr="00A449EA" w:rsidRDefault="00986EA3" w:rsidP="008F64C6">
      <w:pPr>
        <w:autoSpaceDE w:val="0"/>
        <w:autoSpaceDN w:val="0"/>
        <w:adjustRightInd w:val="0"/>
        <w:rPr>
          <w:rFonts w:eastAsia="Times New Roman"/>
          <w:sz w:val="24"/>
          <w:szCs w:val="24"/>
        </w:rPr>
      </w:pPr>
      <w:r w:rsidRPr="00A449EA">
        <w:rPr>
          <w:rFonts w:eastAsia="Times New Roman"/>
          <w:sz w:val="24"/>
          <w:szCs w:val="24"/>
        </w:rPr>
        <w:t>Casterton Memorial Hospital</w:t>
      </w:r>
      <w:r w:rsidR="008F64C6" w:rsidRPr="00A449EA">
        <w:rPr>
          <w:rFonts w:eastAsia="Times New Roman"/>
          <w:sz w:val="24"/>
          <w:szCs w:val="24"/>
        </w:rPr>
        <w:t xml:space="preserve"> will abide by </w:t>
      </w:r>
      <w:r w:rsidR="00474A82">
        <w:rPr>
          <w:rFonts w:eastAsia="Times New Roman"/>
          <w:sz w:val="24"/>
          <w:szCs w:val="24"/>
        </w:rPr>
        <w:t>HSV</w:t>
      </w:r>
      <w:r w:rsidR="008F64C6" w:rsidRPr="00A449EA">
        <w:rPr>
          <w:rFonts w:eastAsia="Times New Roman"/>
          <w:sz w:val="24"/>
          <w:szCs w:val="24"/>
        </w:rPr>
        <w:t>’s decision.</w:t>
      </w:r>
    </w:p>
    <w:p w:rsidR="006C2303" w:rsidRPr="00A449EA" w:rsidRDefault="006C2303" w:rsidP="006C2303">
      <w:pPr>
        <w:ind w:left="720"/>
        <w:rPr>
          <w:rFonts w:eastAsia="Times New Roman"/>
          <w:sz w:val="24"/>
          <w:szCs w:val="24"/>
        </w:rPr>
      </w:pPr>
    </w:p>
    <w:p w:rsidR="005A5389" w:rsidRPr="00A449EA" w:rsidRDefault="006C2303" w:rsidP="005A5389">
      <w:pPr>
        <w:tabs>
          <w:tab w:val="left" w:pos="-90"/>
          <w:tab w:val="left" w:pos="360"/>
        </w:tabs>
        <w:rPr>
          <w:b/>
          <w:sz w:val="24"/>
          <w:szCs w:val="24"/>
        </w:rPr>
      </w:pPr>
      <w:r w:rsidRPr="00A449EA">
        <w:rPr>
          <w:rFonts w:eastAsia="Times New Roman"/>
          <w:b/>
          <w:sz w:val="24"/>
          <w:szCs w:val="24"/>
        </w:rPr>
        <w:t xml:space="preserve">Policy </w:t>
      </w:r>
      <w:r w:rsidR="005A5389" w:rsidRPr="00A449EA">
        <w:rPr>
          <w:rFonts w:eastAsia="Times New Roman"/>
          <w:b/>
          <w:sz w:val="24"/>
          <w:szCs w:val="24"/>
        </w:rPr>
        <w:t xml:space="preserve">Evaluation </w:t>
      </w:r>
    </w:p>
    <w:p w:rsidR="00A24B55" w:rsidRDefault="00986EA3" w:rsidP="005A5389">
      <w:pPr>
        <w:tabs>
          <w:tab w:val="left" w:pos="-90"/>
        </w:tabs>
        <w:rPr>
          <w:rFonts w:eastAsia="Times New Roman"/>
          <w:sz w:val="24"/>
          <w:szCs w:val="24"/>
        </w:rPr>
      </w:pPr>
      <w:r w:rsidRPr="00A449EA">
        <w:rPr>
          <w:rFonts w:eastAsia="Times New Roman"/>
          <w:sz w:val="24"/>
          <w:szCs w:val="24"/>
        </w:rPr>
        <w:t>Casterton Memorial Hospital</w:t>
      </w:r>
      <w:r w:rsidR="005A5389" w:rsidRPr="00A449EA">
        <w:rPr>
          <w:rFonts w:eastAsia="Times New Roman"/>
          <w:sz w:val="24"/>
          <w:szCs w:val="24"/>
        </w:rPr>
        <w:t xml:space="preserve"> is to ensure that this policy and all other related policies are to be reviewed on an annual basis or as required in accordance with its Governance guidelines.</w:t>
      </w:r>
      <w:r w:rsidR="005A5389" w:rsidRPr="00A449EA">
        <w:rPr>
          <w:rFonts w:eastAsia="Times New Roman"/>
          <w:sz w:val="24"/>
          <w:szCs w:val="24"/>
        </w:rPr>
        <w:br/>
      </w:r>
    </w:p>
    <w:p w:rsidR="00985F57" w:rsidRDefault="00985F57">
      <w:pPr>
        <w:rPr>
          <w:rFonts w:eastAsia="Times New Roman"/>
          <w:b/>
          <w:sz w:val="24"/>
          <w:szCs w:val="24"/>
        </w:rPr>
      </w:pPr>
      <w:r>
        <w:rPr>
          <w:rFonts w:eastAsia="Times New Roman"/>
          <w:b/>
          <w:sz w:val="24"/>
          <w:szCs w:val="24"/>
        </w:rPr>
        <w:br w:type="page"/>
      </w:r>
    </w:p>
    <w:p w:rsidR="00CC5278" w:rsidRPr="00453875" w:rsidRDefault="00CC5278" w:rsidP="00CC5278">
      <w:pPr>
        <w:tabs>
          <w:tab w:val="left" w:pos="-90"/>
        </w:tabs>
        <w:rPr>
          <w:rFonts w:eastAsia="Times New Roman"/>
          <w:b/>
          <w:sz w:val="24"/>
          <w:szCs w:val="24"/>
        </w:rPr>
      </w:pPr>
      <w:r w:rsidRPr="00453875">
        <w:rPr>
          <w:rFonts w:eastAsia="Times New Roman"/>
          <w:b/>
          <w:sz w:val="24"/>
          <w:szCs w:val="24"/>
        </w:rPr>
        <w:lastRenderedPageBreak/>
        <w:t>CMH Key Aligned Documents</w:t>
      </w:r>
    </w:p>
    <w:p w:rsidR="00CC5278" w:rsidRPr="00810E7E" w:rsidRDefault="00CC5278" w:rsidP="00CC5278">
      <w:pPr>
        <w:tabs>
          <w:tab w:val="left" w:pos="-90"/>
        </w:tabs>
        <w:rPr>
          <w:rFonts w:eastAsia="Times New Roman"/>
          <w:i/>
        </w:rPr>
      </w:pPr>
      <w:r w:rsidRPr="00810E7E">
        <w:rPr>
          <w:rFonts w:eastAsia="Times New Roman"/>
          <w:i/>
        </w:rPr>
        <w:t>CMH Policy - Procurement Policy Framework</w:t>
      </w:r>
    </w:p>
    <w:p w:rsidR="00CC5278" w:rsidRPr="00810E7E" w:rsidRDefault="00CC5278" w:rsidP="00CC5278">
      <w:pPr>
        <w:tabs>
          <w:tab w:val="left" w:pos="-90"/>
        </w:tabs>
        <w:rPr>
          <w:rFonts w:eastAsia="Times New Roman"/>
          <w:i/>
        </w:rPr>
      </w:pPr>
      <w:r w:rsidRPr="00810E7E">
        <w:rPr>
          <w:rFonts w:eastAsia="Times New Roman"/>
          <w:i/>
        </w:rPr>
        <w:t>CMH Policy - Strategic Procurement Process Policy</w:t>
      </w:r>
    </w:p>
    <w:p w:rsidR="00CC5278" w:rsidRPr="00810E7E" w:rsidRDefault="00CC5278" w:rsidP="00CC5278">
      <w:pPr>
        <w:tabs>
          <w:tab w:val="left" w:pos="-90"/>
        </w:tabs>
        <w:rPr>
          <w:rFonts w:eastAsia="Times New Roman"/>
          <w:i/>
        </w:rPr>
      </w:pPr>
      <w:r w:rsidRPr="00810E7E">
        <w:rPr>
          <w:rFonts w:eastAsia="Times New Roman"/>
          <w:i/>
        </w:rPr>
        <w:t>CMH Policy - Collective Procurement Policy</w:t>
      </w:r>
    </w:p>
    <w:p w:rsidR="00CC5278" w:rsidRPr="00810E7E" w:rsidRDefault="00CC5278" w:rsidP="00CC5278">
      <w:pPr>
        <w:tabs>
          <w:tab w:val="left" w:pos="-90"/>
        </w:tabs>
        <w:rPr>
          <w:rFonts w:eastAsia="Times New Roman"/>
          <w:i/>
        </w:rPr>
      </w:pPr>
      <w:r w:rsidRPr="00810E7E">
        <w:rPr>
          <w:rFonts w:eastAsia="Times New Roman"/>
          <w:i/>
        </w:rPr>
        <w:t xml:space="preserve">CMH Policy – Collective Procurement Under </w:t>
      </w:r>
      <w:r w:rsidR="00474A82">
        <w:rPr>
          <w:rFonts w:eastAsia="Times New Roman"/>
          <w:i/>
        </w:rPr>
        <w:t>HSV</w:t>
      </w:r>
      <w:r w:rsidRPr="00810E7E">
        <w:rPr>
          <w:rFonts w:eastAsia="Times New Roman"/>
          <w:i/>
        </w:rPr>
        <w:t xml:space="preserve"> Contracts</w:t>
      </w:r>
    </w:p>
    <w:p w:rsidR="00CC5278" w:rsidRPr="00810E7E" w:rsidRDefault="00CC5278" w:rsidP="00CC5278">
      <w:pPr>
        <w:tabs>
          <w:tab w:val="left" w:pos="-90"/>
        </w:tabs>
        <w:rPr>
          <w:rFonts w:eastAsia="Times New Roman"/>
          <w:i/>
        </w:rPr>
      </w:pPr>
      <w:r w:rsidRPr="00810E7E">
        <w:rPr>
          <w:rFonts w:eastAsia="Times New Roman"/>
          <w:i/>
        </w:rPr>
        <w:t>CMH Policy – Health Purchasing Compliance Statement</w:t>
      </w:r>
    </w:p>
    <w:p w:rsidR="00CC5278" w:rsidRPr="00810E7E" w:rsidRDefault="00CC5278" w:rsidP="00CC5278">
      <w:pPr>
        <w:tabs>
          <w:tab w:val="left" w:pos="-90"/>
        </w:tabs>
        <w:rPr>
          <w:rFonts w:eastAsia="Times New Roman"/>
          <w:i/>
        </w:rPr>
      </w:pPr>
      <w:r w:rsidRPr="00810E7E">
        <w:rPr>
          <w:rFonts w:eastAsia="Times New Roman"/>
          <w:i/>
        </w:rPr>
        <w:t>CMH Policy - Complaints &amp; Feedback Management Policy</w:t>
      </w:r>
    </w:p>
    <w:p w:rsidR="00CC5278" w:rsidRPr="00810E7E" w:rsidRDefault="00CC5278" w:rsidP="00CC5278">
      <w:pPr>
        <w:tabs>
          <w:tab w:val="left" w:pos="-90"/>
        </w:tabs>
        <w:rPr>
          <w:rFonts w:eastAsia="Times New Roman"/>
          <w:i/>
        </w:rPr>
      </w:pPr>
      <w:r w:rsidRPr="00810E7E">
        <w:rPr>
          <w:rFonts w:eastAsia="Times New Roman"/>
          <w:i/>
        </w:rPr>
        <w:t>CMH Policy - Contract Management Strategy</w:t>
      </w:r>
    </w:p>
    <w:p w:rsidR="00CC5278" w:rsidRPr="00810E7E" w:rsidRDefault="00CC5278" w:rsidP="00CC5278">
      <w:pPr>
        <w:tabs>
          <w:tab w:val="left" w:pos="-90"/>
        </w:tabs>
        <w:rPr>
          <w:rFonts w:eastAsia="Times New Roman"/>
          <w:i/>
        </w:rPr>
      </w:pPr>
      <w:r w:rsidRPr="00810E7E">
        <w:rPr>
          <w:rFonts w:eastAsia="Times New Roman"/>
          <w:i/>
        </w:rPr>
        <w:t>CMH Policy – Contract Management Plan</w:t>
      </w:r>
    </w:p>
    <w:p w:rsidR="00CC5278" w:rsidRPr="00810E7E" w:rsidRDefault="00CC5278" w:rsidP="00CC5278">
      <w:pPr>
        <w:tabs>
          <w:tab w:val="left" w:pos="-90"/>
        </w:tabs>
        <w:rPr>
          <w:rFonts w:eastAsia="Times New Roman"/>
          <w:i/>
        </w:rPr>
      </w:pPr>
      <w:r w:rsidRPr="00810E7E">
        <w:rPr>
          <w:rFonts w:eastAsia="Times New Roman"/>
          <w:i/>
        </w:rPr>
        <w:t>CMH Guidelines - Strategic Procurement &amp; Contract Management Procedures &amp; Guidelines</w:t>
      </w:r>
    </w:p>
    <w:p w:rsidR="00CC5278" w:rsidRPr="00810E7E" w:rsidRDefault="00CC5278" w:rsidP="00CC5278">
      <w:pPr>
        <w:tabs>
          <w:tab w:val="left" w:pos="-90"/>
        </w:tabs>
        <w:rPr>
          <w:rFonts w:eastAsia="Times New Roman"/>
          <w:i/>
        </w:rPr>
      </w:pPr>
      <w:r w:rsidRPr="00810E7E">
        <w:rPr>
          <w:rFonts w:eastAsia="Times New Roman"/>
          <w:i/>
        </w:rPr>
        <w:t>CMH Guidelines - Clinical Incident Procurement Procedure</w:t>
      </w:r>
    </w:p>
    <w:p w:rsidR="00CC5278" w:rsidRPr="00810E7E" w:rsidRDefault="00CC5278" w:rsidP="00CC5278">
      <w:pPr>
        <w:tabs>
          <w:tab w:val="left" w:pos="-90"/>
        </w:tabs>
        <w:rPr>
          <w:rFonts w:eastAsia="Times New Roman"/>
          <w:i/>
        </w:rPr>
      </w:pPr>
      <w:r w:rsidRPr="00810E7E">
        <w:rPr>
          <w:rFonts w:eastAsia="Times New Roman"/>
          <w:i/>
        </w:rPr>
        <w:t>CMH Annual Procurement Activity Plan</w:t>
      </w:r>
    </w:p>
    <w:p w:rsidR="00CC5278" w:rsidRPr="00810E7E" w:rsidRDefault="00CC5278" w:rsidP="00CC5278">
      <w:pPr>
        <w:tabs>
          <w:tab w:val="left" w:pos="-90"/>
        </w:tabs>
        <w:rPr>
          <w:rFonts w:eastAsia="Times New Roman"/>
          <w:i/>
        </w:rPr>
      </w:pPr>
      <w:r w:rsidRPr="00810E7E">
        <w:rPr>
          <w:rFonts w:eastAsia="Times New Roman"/>
          <w:i/>
        </w:rPr>
        <w:t>CMH Supplier Engagement Plan</w:t>
      </w:r>
    </w:p>
    <w:p w:rsidR="00CC5278" w:rsidRPr="00810E7E" w:rsidRDefault="00CC5278" w:rsidP="00CC5278">
      <w:pPr>
        <w:tabs>
          <w:tab w:val="left" w:pos="-90"/>
        </w:tabs>
        <w:rPr>
          <w:rFonts w:eastAsia="Times New Roman"/>
          <w:i/>
        </w:rPr>
      </w:pPr>
      <w:r w:rsidRPr="00810E7E">
        <w:rPr>
          <w:rFonts w:eastAsia="Times New Roman"/>
          <w:i/>
        </w:rPr>
        <w:t>CMH Procurement Capability Plan</w:t>
      </w:r>
    </w:p>
    <w:p w:rsidR="00CC5278" w:rsidRPr="00810E7E" w:rsidRDefault="00CC5278" w:rsidP="00CC5278">
      <w:pPr>
        <w:tabs>
          <w:tab w:val="left" w:pos="-90"/>
        </w:tabs>
        <w:rPr>
          <w:rFonts w:eastAsia="Times New Roman"/>
          <w:i/>
        </w:rPr>
      </w:pPr>
      <w:r w:rsidRPr="00810E7E">
        <w:rPr>
          <w:rFonts w:eastAsia="Times New Roman"/>
          <w:i/>
        </w:rPr>
        <w:t>CMH Policy - Asset Management</w:t>
      </w:r>
    </w:p>
    <w:p w:rsidR="00CC5278" w:rsidRPr="00810E7E" w:rsidRDefault="00CC5278" w:rsidP="00CC5278">
      <w:pPr>
        <w:tabs>
          <w:tab w:val="left" w:pos="-90"/>
        </w:tabs>
        <w:rPr>
          <w:rFonts w:eastAsia="Times New Roman"/>
          <w:i/>
        </w:rPr>
      </w:pPr>
      <w:r w:rsidRPr="00810E7E">
        <w:rPr>
          <w:rFonts w:eastAsia="Times New Roman"/>
          <w:i/>
        </w:rPr>
        <w:t>CMH Instrument of Delegations</w:t>
      </w:r>
    </w:p>
    <w:p w:rsidR="00CC5278" w:rsidRPr="00810E7E" w:rsidRDefault="00CC5278" w:rsidP="00CC5278">
      <w:pPr>
        <w:tabs>
          <w:tab w:val="left" w:pos="-90"/>
        </w:tabs>
        <w:rPr>
          <w:rFonts w:eastAsia="Times New Roman"/>
          <w:i/>
        </w:rPr>
      </w:pPr>
      <w:r w:rsidRPr="00810E7E">
        <w:rPr>
          <w:rFonts w:eastAsia="Times New Roman"/>
          <w:i/>
        </w:rPr>
        <w:t>CMH Financial Management Policy</w:t>
      </w:r>
    </w:p>
    <w:p w:rsidR="00CC5278" w:rsidRPr="00810E7E" w:rsidRDefault="00CC5278" w:rsidP="00CC5278">
      <w:pPr>
        <w:tabs>
          <w:tab w:val="left" w:pos="-90"/>
        </w:tabs>
        <w:rPr>
          <w:rFonts w:eastAsia="Times New Roman"/>
          <w:i/>
        </w:rPr>
      </w:pPr>
      <w:r w:rsidRPr="00810E7E">
        <w:rPr>
          <w:rFonts w:eastAsia="Times New Roman"/>
          <w:i/>
        </w:rPr>
        <w:t>CMH Financial Code of Practice</w:t>
      </w:r>
    </w:p>
    <w:p w:rsidR="00CC5278" w:rsidRPr="00453875" w:rsidRDefault="00CC5278" w:rsidP="00CC5278">
      <w:pPr>
        <w:tabs>
          <w:tab w:val="left" w:pos="-90"/>
        </w:tabs>
        <w:rPr>
          <w:rFonts w:eastAsia="Times New Roman"/>
          <w:sz w:val="24"/>
          <w:szCs w:val="24"/>
        </w:rPr>
      </w:pPr>
    </w:p>
    <w:p w:rsidR="00CC5278" w:rsidRPr="00453875" w:rsidRDefault="00CC5278" w:rsidP="00CC5278">
      <w:pPr>
        <w:tabs>
          <w:tab w:val="left" w:pos="-90"/>
        </w:tabs>
        <w:rPr>
          <w:rFonts w:eastAsia="Times New Roman"/>
          <w:b/>
          <w:sz w:val="24"/>
          <w:szCs w:val="24"/>
        </w:rPr>
      </w:pPr>
      <w:r w:rsidRPr="00453875">
        <w:rPr>
          <w:rFonts w:eastAsia="Times New Roman"/>
          <w:b/>
          <w:sz w:val="24"/>
          <w:szCs w:val="24"/>
        </w:rPr>
        <w:t>Key Legislation, Acts and Standards</w:t>
      </w:r>
    </w:p>
    <w:p w:rsidR="00CC5278" w:rsidRPr="00810E7E" w:rsidRDefault="00CC5278" w:rsidP="00CC5278">
      <w:pPr>
        <w:tabs>
          <w:tab w:val="left" w:pos="-90"/>
        </w:tabs>
        <w:rPr>
          <w:rFonts w:eastAsia="Times New Roman"/>
        </w:rPr>
      </w:pPr>
      <w:r w:rsidRPr="00810E7E">
        <w:rPr>
          <w:rFonts w:eastAsia="Times New Roman"/>
          <w:i/>
        </w:rPr>
        <w:t xml:space="preserve">Health Purchasing Policies are made by the </w:t>
      </w:r>
      <w:proofErr w:type="spellStart"/>
      <w:r w:rsidR="00474A82">
        <w:rPr>
          <w:rFonts w:eastAsia="Times New Roman"/>
          <w:i/>
        </w:rPr>
        <w:t>HealthShare</w:t>
      </w:r>
      <w:proofErr w:type="spellEnd"/>
      <w:r w:rsidR="00474A82">
        <w:rPr>
          <w:rFonts w:eastAsia="Times New Roman"/>
          <w:i/>
        </w:rPr>
        <w:t xml:space="preserve"> Victoria</w:t>
      </w:r>
      <w:r w:rsidRPr="00810E7E">
        <w:rPr>
          <w:rFonts w:eastAsia="Times New Roman"/>
          <w:i/>
        </w:rPr>
        <w:t xml:space="preserve"> (</w:t>
      </w:r>
      <w:r w:rsidR="00474A82">
        <w:rPr>
          <w:rFonts w:eastAsia="Times New Roman"/>
          <w:i/>
        </w:rPr>
        <w:t>HSV</w:t>
      </w:r>
      <w:r w:rsidRPr="00810E7E">
        <w:rPr>
          <w:rFonts w:eastAsia="Times New Roman"/>
          <w:i/>
        </w:rPr>
        <w:t>) Board in accordance with s134 of the Health Services Act 1988 (the Act). Casterton Memorial Hospital is a Schedule 5 public hospital and must comply with Health Purchasing Policies</w:t>
      </w:r>
      <w:r w:rsidRPr="00810E7E">
        <w:rPr>
          <w:rFonts w:eastAsia="Times New Roman"/>
        </w:rPr>
        <w:t>.</w:t>
      </w:r>
    </w:p>
    <w:p w:rsidR="00CC5278" w:rsidRPr="00453875" w:rsidRDefault="00CC5278" w:rsidP="00CC5278">
      <w:pPr>
        <w:tabs>
          <w:tab w:val="left" w:pos="-90"/>
        </w:tabs>
        <w:rPr>
          <w:rFonts w:eastAsia="Times New Roman"/>
          <w:sz w:val="24"/>
          <w:szCs w:val="24"/>
        </w:rPr>
      </w:pPr>
    </w:p>
    <w:p w:rsidR="00CC5278" w:rsidRPr="00453875" w:rsidRDefault="00CC5278" w:rsidP="00CC5278">
      <w:pPr>
        <w:tabs>
          <w:tab w:val="left" w:pos="-90"/>
        </w:tabs>
        <w:rPr>
          <w:rFonts w:eastAsia="Times New Roman"/>
          <w:b/>
          <w:sz w:val="24"/>
          <w:szCs w:val="24"/>
        </w:rPr>
      </w:pPr>
      <w:r w:rsidRPr="00453875">
        <w:rPr>
          <w:rFonts w:eastAsia="Times New Roman"/>
          <w:b/>
          <w:sz w:val="24"/>
          <w:szCs w:val="24"/>
        </w:rPr>
        <w:t>References</w:t>
      </w:r>
    </w:p>
    <w:p w:rsidR="00CC5278" w:rsidRPr="00810E7E" w:rsidRDefault="00CC5278" w:rsidP="00CC5278">
      <w:pPr>
        <w:tabs>
          <w:tab w:val="left" w:pos="-90"/>
        </w:tabs>
        <w:rPr>
          <w:rFonts w:eastAsia="Times New Roman"/>
          <w:i/>
        </w:rPr>
      </w:pPr>
      <w:r w:rsidRPr="00810E7E">
        <w:rPr>
          <w:rFonts w:eastAsia="Times New Roman"/>
          <w:i/>
        </w:rPr>
        <w:t xml:space="preserve">Health Purchasing Policy - Procurement Governance – Establishing a governance framework for procurement, </w:t>
      </w:r>
    </w:p>
    <w:p w:rsidR="00CC5278" w:rsidRPr="00810E7E" w:rsidRDefault="00474A82" w:rsidP="00CC5278">
      <w:pPr>
        <w:tabs>
          <w:tab w:val="left" w:pos="-90"/>
        </w:tabs>
        <w:rPr>
          <w:rFonts w:eastAsia="Times New Roman"/>
          <w:i/>
        </w:rPr>
      </w:pPr>
      <w:r>
        <w:rPr>
          <w:rFonts w:eastAsia="Times New Roman"/>
          <w:i/>
        </w:rPr>
        <w:t>HSV</w:t>
      </w:r>
      <w:r w:rsidR="00CC5278" w:rsidRPr="00810E7E">
        <w:rPr>
          <w:rFonts w:eastAsia="Times New Roman"/>
          <w:i/>
        </w:rPr>
        <w:t xml:space="preserve"> 26 June 2014, accessed at: </w:t>
      </w:r>
      <w:hyperlink w:history="1">
        <w:r w:rsidRPr="00F20E08">
          <w:rPr>
            <w:rStyle w:val="Hyperlink"/>
            <w:rFonts w:eastAsia="Times New Roman"/>
            <w:i/>
          </w:rPr>
          <w:t xml:space="preserve">www.healthsharevic.org.au </w:t>
        </w:r>
      </w:hyperlink>
      <w:r w:rsidR="00CC5278" w:rsidRPr="00810E7E">
        <w:rPr>
          <w:rFonts w:eastAsia="Times New Roman"/>
          <w:i/>
        </w:rPr>
        <w:t xml:space="preserve"> </w:t>
      </w: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A449EA" w:rsidRDefault="00A449EA" w:rsidP="00A24B55">
      <w:pPr>
        <w:tabs>
          <w:tab w:val="left" w:pos="-90"/>
        </w:tabs>
        <w:rPr>
          <w:rFonts w:ascii="Calibri" w:eastAsia="Times New Roman" w:hAnsi="Calibri" w:cs="Calibri"/>
        </w:rPr>
      </w:pPr>
    </w:p>
    <w:p w:rsidR="00C3153F" w:rsidRDefault="00C3153F">
      <w:pPr>
        <w:rPr>
          <w:rFonts w:ascii="Calibri" w:eastAsia="Times New Roman" w:hAnsi="Calibri" w:cs="Calibri"/>
        </w:rPr>
      </w:pPr>
      <w:r>
        <w:rPr>
          <w:rFonts w:ascii="Calibri" w:eastAsia="Times New Roman" w:hAnsi="Calibri" w:cs="Calibri"/>
        </w:rPr>
        <w:br w:type="page"/>
      </w:r>
    </w:p>
    <w:p w:rsidR="006B78B8" w:rsidRPr="002F05C6" w:rsidRDefault="005A5389" w:rsidP="00A24B55">
      <w:pPr>
        <w:tabs>
          <w:tab w:val="left" w:pos="-90"/>
        </w:tabs>
        <w:rPr>
          <w:rFonts w:ascii="Calibri" w:eastAsia="Times New Roman" w:hAnsi="Calibri" w:cs="Calibri"/>
        </w:rPr>
      </w:pPr>
      <w:r w:rsidRPr="002F05C6">
        <w:rPr>
          <w:rFonts w:ascii="Calibri" w:eastAsia="Times New Roman" w:hAnsi="Calibri" w:cs="Calibri"/>
        </w:rPr>
        <w:lastRenderedPageBreak/>
        <w:br/>
      </w:r>
    </w:p>
    <w:tbl>
      <w:tblPr>
        <w:tblW w:w="0" w:type="auto"/>
        <w:tblInd w:w="-34" w:type="dxa"/>
        <w:tblCellMar>
          <w:left w:w="0" w:type="dxa"/>
          <w:right w:w="0" w:type="dxa"/>
        </w:tblCellMar>
        <w:tblLook w:val="04A0" w:firstRow="1" w:lastRow="0" w:firstColumn="1" w:lastColumn="0" w:noHBand="0" w:noVBand="1"/>
      </w:tblPr>
      <w:tblGrid>
        <w:gridCol w:w="6821"/>
        <w:gridCol w:w="1544"/>
      </w:tblGrid>
      <w:tr w:rsidR="006B78B8" w:rsidTr="006B78B8">
        <w:tc>
          <w:tcPr>
            <w:tcW w:w="6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8B8" w:rsidRDefault="006B78B8">
            <w:pPr>
              <w:jc w:val="center"/>
              <w:rPr>
                <w:rFonts w:ascii="Calibri" w:eastAsia="Calibri" w:hAnsi="Calibri"/>
                <w:b/>
                <w:bCs/>
                <w:i/>
                <w:iCs/>
                <w:sz w:val="22"/>
                <w:szCs w:val="22"/>
              </w:rPr>
            </w:pPr>
            <w:r>
              <w:rPr>
                <w:rFonts w:eastAsia="Times New Roman"/>
                <w:b/>
                <w:bCs/>
                <w:i/>
                <w:iCs/>
                <w:sz w:val="24"/>
                <w:szCs w:val="24"/>
              </w:rPr>
              <w:t>Category (See CMH Policy)</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8B8" w:rsidRDefault="006B78B8">
            <w:pPr>
              <w:jc w:val="center"/>
              <w:rPr>
                <w:rFonts w:ascii="Calibri" w:eastAsia="Calibri" w:hAnsi="Calibri"/>
                <w:b/>
                <w:bCs/>
                <w:i/>
                <w:iCs/>
                <w:sz w:val="22"/>
                <w:szCs w:val="22"/>
              </w:rPr>
            </w:pPr>
            <w:r>
              <w:rPr>
                <w:rFonts w:eastAsia="Times New Roman"/>
                <w:b/>
                <w:bCs/>
                <w:i/>
                <w:iCs/>
                <w:sz w:val="24"/>
                <w:szCs w:val="24"/>
              </w:rPr>
              <w:t>Risk Rating</w:t>
            </w:r>
          </w:p>
        </w:tc>
      </w:tr>
      <w:tr w:rsidR="006B78B8" w:rsidTr="006B78B8">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78B8" w:rsidRDefault="006B78B8">
            <w:pPr>
              <w:rPr>
                <w:rFonts w:ascii="Calibri" w:eastAsia="Calibri" w:hAnsi="Calibri"/>
                <w:sz w:val="18"/>
                <w:szCs w:val="18"/>
              </w:rPr>
            </w:pPr>
            <w:r>
              <w:rPr>
                <w:rFonts w:eastAsia="Times New Roman"/>
                <w:sz w:val="24"/>
                <w:szCs w:val="24"/>
              </w:rPr>
              <w:t>Likelihood of Adverse Event occurring.   </w:t>
            </w:r>
            <w:r>
              <w:rPr>
                <w:rFonts w:eastAsia="Times New Roman"/>
                <w:i/>
                <w:iCs/>
                <w:sz w:val="18"/>
                <w:szCs w:val="18"/>
              </w:rPr>
              <w:t>(Almost Certain, Likely, Possible, Unlikely, Rare</w:t>
            </w:r>
            <w:r>
              <w:rPr>
                <w:rFonts w:eastAsia="Times New Roman"/>
                <w:sz w:val="18"/>
                <w:szCs w:val="18"/>
              </w:rPr>
              <w:t>)</w:t>
            </w:r>
          </w:p>
          <w:p w:rsidR="006B78B8" w:rsidRDefault="006B78B8">
            <w:pPr>
              <w:rPr>
                <w:rFonts w:ascii="Calibri" w:eastAsia="Calibri" w:hAnsi="Calibri"/>
                <w:sz w:val="18"/>
                <w:szCs w:val="18"/>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B78B8" w:rsidRPr="00C3153F" w:rsidRDefault="006B78B8">
            <w:pPr>
              <w:rPr>
                <w:rFonts w:eastAsia="Calibri"/>
                <w:sz w:val="24"/>
                <w:szCs w:val="24"/>
              </w:rPr>
            </w:pPr>
            <w:r w:rsidRPr="00C3153F">
              <w:rPr>
                <w:rFonts w:eastAsia="Calibri"/>
                <w:sz w:val="24"/>
                <w:szCs w:val="24"/>
              </w:rPr>
              <w:t>Possible</w:t>
            </w:r>
          </w:p>
        </w:tc>
      </w:tr>
      <w:tr w:rsidR="006B78B8" w:rsidTr="006B78B8">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8B8" w:rsidRDefault="006B78B8">
            <w:pPr>
              <w:rPr>
                <w:rFonts w:ascii="Calibri" w:eastAsia="Calibri" w:hAnsi="Calibri"/>
                <w:i/>
                <w:iCs/>
                <w:sz w:val="22"/>
                <w:szCs w:val="22"/>
              </w:rPr>
            </w:pPr>
            <w:r>
              <w:rPr>
                <w:rFonts w:eastAsia="Times New Roman"/>
                <w:sz w:val="24"/>
                <w:szCs w:val="24"/>
              </w:rPr>
              <w:t xml:space="preserve">Consequence </w:t>
            </w:r>
            <w:r>
              <w:rPr>
                <w:rFonts w:eastAsia="Times New Roman"/>
                <w:i/>
                <w:iCs/>
                <w:sz w:val="24"/>
                <w:szCs w:val="24"/>
              </w:rPr>
              <w:t>(</w:t>
            </w:r>
            <w:r>
              <w:rPr>
                <w:rFonts w:eastAsia="Times New Roman"/>
                <w:i/>
                <w:iCs/>
                <w:sz w:val="18"/>
                <w:szCs w:val="18"/>
              </w:rPr>
              <w:t>Insignificant, Minor, Moderate, Major, Extreme</w:t>
            </w:r>
            <w:r>
              <w:rPr>
                <w:rFonts w:eastAsia="Times New Roman"/>
                <w:i/>
                <w:iCs/>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B78B8" w:rsidRPr="00C3153F" w:rsidRDefault="006B78B8">
            <w:pPr>
              <w:rPr>
                <w:rFonts w:eastAsia="Calibri"/>
                <w:sz w:val="24"/>
                <w:szCs w:val="24"/>
              </w:rPr>
            </w:pPr>
            <w:r w:rsidRPr="00C3153F">
              <w:rPr>
                <w:rFonts w:eastAsia="Calibri"/>
                <w:sz w:val="24"/>
                <w:szCs w:val="24"/>
              </w:rPr>
              <w:t xml:space="preserve">Minor </w:t>
            </w:r>
          </w:p>
        </w:tc>
      </w:tr>
      <w:tr w:rsidR="006B78B8" w:rsidTr="006B78B8">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8B8" w:rsidRDefault="006B78B8">
            <w:pPr>
              <w:rPr>
                <w:rFonts w:ascii="Calibri" w:eastAsia="Calibri" w:hAnsi="Calibri"/>
                <w:sz w:val="22"/>
                <w:szCs w:val="22"/>
              </w:rPr>
            </w:pPr>
            <w:r>
              <w:rPr>
                <w:rFonts w:eastAsia="Times New Roman"/>
                <w:sz w:val="24"/>
                <w:szCs w:val="24"/>
              </w:rPr>
              <w:t>Overall Risk Rate  (</w:t>
            </w:r>
            <w:r>
              <w:rPr>
                <w:rFonts w:eastAsia="Times New Roman"/>
                <w:sz w:val="18"/>
                <w:szCs w:val="18"/>
              </w:rPr>
              <w:t>Extreme</w:t>
            </w:r>
            <w:r>
              <w:rPr>
                <w:rFonts w:eastAsia="Times New Roman"/>
                <w:sz w:val="24"/>
                <w:szCs w:val="24"/>
              </w:rPr>
              <w:t xml:space="preserve">, </w:t>
            </w:r>
            <w:r>
              <w:rPr>
                <w:rFonts w:eastAsia="Times New Roman"/>
                <w:sz w:val="18"/>
                <w:szCs w:val="18"/>
              </w:rPr>
              <w:t>High, Medium, Low</w:t>
            </w:r>
            <w:r>
              <w:rPr>
                <w:rFonts w:eastAsia="Times New Roman"/>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B78B8" w:rsidRPr="00C3153F" w:rsidRDefault="006B78B8">
            <w:pPr>
              <w:rPr>
                <w:rFonts w:eastAsia="Calibri"/>
                <w:sz w:val="24"/>
                <w:szCs w:val="24"/>
              </w:rPr>
            </w:pPr>
            <w:r w:rsidRPr="00C3153F">
              <w:rPr>
                <w:rFonts w:eastAsia="Calibri"/>
                <w:sz w:val="24"/>
                <w:szCs w:val="24"/>
              </w:rPr>
              <w:t xml:space="preserve">Medium </w:t>
            </w:r>
          </w:p>
        </w:tc>
      </w:tr>
    </w:tbl>
    <w:p w:rsidR="006B78B8" w:rsidRDefault="006B78B8" w:rsidP="006B78B8">
      <w:pPr>
        <w:rPr>
          <w:rFonts w:eastAsia="Times New Roman"/>
          <w:sz w:val="24"/>
          <w:szCs w:val="24"/>
        </w:rPr>
      </w:pPr>
    </w:p>
    <w:p w:rsidR="006B78B8" w:rsidRDefault="006B78B8" w:rsidP="006B78B8">
      <w:pPr>
        <w:rPr>
          <w:rFonts w:eastAsia="Times New Roman"/>
          <w:sz w:val="24"/>
          <w:szCs w:val="24"/>
        </w:rPr>
      </w:pPr>
    </w:p>
    <w:tbl>
      <w:tblPr>
        <w:tblStyle w:val="TableGrid"/>
        <w:tblW w:w="9209" w:type="dxa"/>
        <w:tblLook w:val="04A0" w:firstRow="1" w:lastRow="0" w:firstColumn="1" w:lastColumn="0" w:noHBand="0" w:noVBand="1"/>
      </w:tblPr>
      <w:tblGrid>
        <w:gridCol w:w="1696"/>
        <w:gridCol w:w="1809"/>
        <w:gridCol w:w="1530"/>
        <w:gridCol w:w="4174"/>
      </w:tblGrid>
      <w:tr w:rsidR="00C3153F" w:rsidTr="00C3153F">
        <w:tc>
          <w:tcPr>
            <w:tcW w:w="1696" w:type="dxa"/>
          </w:tcPr>
          <w:p w:rsidR="00C3153F" w:rsidRDefault="00C3153F" w:rsidP="00C03117">
            <w:pPr>
              <w:jc w:val="center"/>
              <w:rPr>
                <w:b/>
              </w:rPr>
            </w:pPr>
            <w:r>
              <w:rPr>
                <w:b/>
              </w:rPr>
              <w:t>Document Version</w:t>
            </w:r>
          </w:p>
        </w:tc>
        <w:tc>
          <w:tcPr>
            <w:tcW w:w="1809" w:type="dxa"/>
          </w:tcPr>
          <w:p w:rsidR="00C3153F" w:rsidRDefault="00C3153F" w:rsidP="00C03117">
            <w:pPr>
              <w:jc w:val="center"/>
              <w:rPr>
                <w:b/>
              </w:rPr>
            </w:pPr>
            <w:r>
              <w:rPr>
                <w:b/>
              </w:rPr>
              <w:t>Author of Changes</w:t>
            </w:r>
          </w:p>
        </w:tc>
        <w:tc>
          <w:tcPr>
            <w:tcW w:w="1530" w:type="dxa"/>
          </w:tcPr>
          <w:p w:rsidR="00C3153F" w:rsidRDefault="00C3153F" w:rsidP="00C03117">
            <w:pPr>
              <w:jc w:val="center"/>
              <w:rPr>
                <w:b/>
              </w:rPr>
            </w:pPr>
            <w:r>
              <w:rPr>
                <w:b/>
              </w:rPr>
              <w:t>Date</w:t>
            </w:r>
          </w:p>
        </w:tc>
        <w:tc>
          <w:tcPr>
            <w:tcW w:w="4174" w:type="dxa"/>
          </w:tcPr>
          <w:p w:rsidR="00C3153F" w:rsidRDefault="00C3153F" w:rsidP="00C03117">
            <w:pPr>
              <w:jc w:val="center"/>
              <w:rPr>
                <w:b/>
              </w:rPr>
            </w:pPr>
            <w:r>
              <w:rPr>
                <w:b/>
              </w:rPr>
              <w:t>Change Details</w:t>
            </w:r>
          </w:p>
        </w:tc>
      </w:tr>
      <w:tr w:rsidR="00C3153F" w:rsidTr="00C3153F">
        <w:tc>
          <w:tcPr>
            <w:tcW w:w="1696" w:type="dxa"/>
          </w:tcPr>
          <w:p w:rsidR="00C3153F" w:rsidRPr="00C3153F" w:rsidRDefault="00474A82" w:rsidP="00C03117">
            <w:pPr>
              <w:rPr>
                <w:sz w:val="24"/>
                <w:szCs w:val="24"/>
              </w:rPr>
            </w:pPr>
            <w:r>
              <w:rPr>
                <w:sz w:val="24"/>
                <w:szCs w:val="24"/>
              </w:rPr>
              <w:t>2.1</w:t>
            </w:r>
          </w:p>
        </w:tc>
        <w:tc>
          <w:tcPr>
            <w:tcW w:w="1809" w:type="dxa"/>
          </w:tcPr>
          <w:p w:rsidR="00C3153F" w:rsidRPr="00C3153F" w:rsidRDefault="00C3153F" w:rsidP="00C03117">
            <w:pPr>
              <w:rPr>
                <w:sz w:val="24"/>
                <w:szCs w:val="24"/>
              </w:rPr>
            </w:pPr>
            <w:r w:rsidRPr="00C3153F">
              <w:rPr>
                <w:sz w:val="24"/>
                <w:szCs w:val="24"/>
              </w:rPr>
              <w:t>Loren Hulm</w:t>
            </w:r>
          </w:p>
        </w:tc>
        <w:tc>
          <w:tcPr>
            <w:tcW w:w="1530" w:type="dxa"/>
          </w:tcPr>
          <w:p w:rsidR="00C3153F" w:rsidRPr="00C3153F" w:rsidRDefault="00474A82" w:rsidP="00C03117">
            <w:pPr>
              <w:rPr>
                <w:sz w:val="24"/>
                <w:szCs w:val="24"/>
              </w:rPr>
            </w:pPr>
            <w:r>
              <w:rPr>
                <w:sz w:val="24"/>
                <w:szCs w:val="24"/>
              </w:rPr>
              <w:t>March 2022</w:t>
            </w:r>
          </w:p>
        </w:tc>
        <w:tc>
          <w:tcPr>
            <w:tcW w:w="4174" w:type="dxa"/>
          </w:tcPr>
          <w:p w:rsidR="00C3153F" w:rsidRPr="00AD73C3" w:rsidRDefault="00474A82" w:rsidP="00C3153F">
            <w:pPr>
              <w:pStyle w:val="ListParagraph"/>
              <w:numPr>
                <w:ilvl w:val="0"/>
                <w:numId w:val="33"/>
              </w:numPr>
            </w:pPr>
            <w:r>
              <w:t xml:space="preserve">Change of name from Health Purchasing Victoria (HPV) to </w:t>
            </w:r>
            <w:proofErr w:type="spellStart"/>
            <w:r>
              <w:t>HealthShare</w:t>
            </w:r>
            <w:proofErr w:type="spellEnd"/>
            <w:r>
              <w:t xml:space="preserve"> Victoria (HSV)</w:t>
            </w:r>
          </w:p>
        </w:tc>
      </w:tr>
    </w:tbl>
    <w:p w:rsidR="00A449EA" w:rsidRDefault="00A449EA" w:rsidP="006B78B8">
      <w:pPr>
        <w:rPr>
          <w:rFonts w:eastAsia="Times New Roman"/>
          <w:sz w:val="24"/>
          <w:szCs w:val="24"/>
        </w:rPr>
      </w:pPr>
    </w:p>
    <w:p w:rsidR="00A449EA" w:rsidRDefault="00A449EA" w:rsidP="006B78B8">
      <w:pPr>
        <w:rPr>
          <w:rFonts w:eastAsia="Times New Roman"/>
          <w:sz w:val="24"/>
          <w:szCs w:val="24"/>
        </w:rPr>
      </w:pPr>
    </w:p>
    <w:p w:rsidR="00A449EA" w:rsidRDefault="00A449EA" w:rsidP="006B78B8">
      <w:pPr>
        <w:rPr>
          <w:rFonts w:eastAsia="Times New Roman"/>
          <w:sz w:val="24"/>
          <w:szCs w:val="24"/>
        </w:rPr>
      </w:pPr>
    </w:p>
    <w:p w:rsidR="00A449EA" w:rsidRDefault="00A449EA" w:rsidP="006B78B8">
      <w:pPr>
        <w:rPr>
          <w:rFonts w:eastAsia="Times New Roman"/>
          <w:sz w:val="24"/>
          <w:szCs w:val="24"/>
        </w:rPr>
      </w:pPr>
    </w:p>
    <w:p w:rsidR="006B78B8" w:rsidRDefault="006B78B8" w:rsidP="006B78B8">
      <w:pPr>
        <w:rPr>
          <w:rFonts w:eastAsia="Times New Roman"/>
          <w:sz w:val="24"/>
          <w:szCs w:val="24"/>
        </w:rPr>
      </w:pPr>
    </w:p>
    <w:p w:rsidR="006B78B8" w:rsidRDefault="00EF0DCB" w:rsidP="006B78B8">
      <w:pPr>
        <w:keepNext/>
        <w:outlineLvl w:val="1"/>
        <w:rPr>
          <w:rFonts w:eastAsia="Times New Roman"/>
          <w:szCs w:val="24"/>
        </w:rPr>
      </w:pPr>
      <w:r>
        <w:rPr>
          <w:rFonts w:eastAsia="Times New Roman"/>
          <w:b/>
          <w:szCs w:val="24"/>
        </w:rPr>
        <w:t>Signed off</w:t>
      </w:r>
      <w:r w:rsidR="006B78B8">
        <w:rPr>
          <w:rFonts w:eastAsia="Times New Roman"/>
          <w:b/>
          <w:szCs w:val="24"/>
        </w:rPr>
        <w:t>:</w:t>
      </w:r>
      <w:r w:rsidR="006B78B8">
        <w:rPr>
          <w:rFonts w:eastAsia="Times New Roman"/>
          <w:szCs w:val="24"/>
        </w:rPr>
        <w:t xml:space="preserve">  ……………………………………………………….</w:t>
      </w:r>
    </w:p>
    <w:p w:rsidR="006B78B8" w:rsidRDefault="006B78B8" w:rsidP="006B78B8">
      <w:pPr>
        <w:rPr>
          <w:rFonts w:eastAsia="Times New Roman"/>
          <w:b/>
          <w:szCs w:val="24"/>
        </w:rPr>
      </w:pPr>
      <w:r>
        <w:rPr>
          <w:rFonts w:eastAsia="Times New Roman"/>
          <w:b/>
          <w:szCs w:val="24"/>
        </w:rPr>
        <w:tab/>
      </w:r>
      <w:r>
        <w:rPr>
          <w:rFonts w:eastAsia="Times New Roman"/>
          <w:b/>
          <w:szCs w:val="24"/>
        </w:rPr>
        <w:tab/>
      </w:r>
      <w:r>
        <w:rPr>
          <w:rFonts w:eastAsia="Times New Roman"/>
          <w:b/>
          <w:szCs w:val="24"/>
        </w:rPr>
        <w:tab/>
        <w:t>Chief Executive Officer</w:t>
      </w:r>
    </w:p>
    <w:p w:rsidR="006B78B8" w:rsidRDefault="006B78B8" w:rsidP="006B78B8">
      <w:pPr>
        <w:rPr>
          <w:rFonts w:eastAsia="Times New Roman"/>
          <w:b/>
          <w:szCs w:val="24"/>
        </w:rPr>
      </w:pPr>
    </w:p>
    <w:p w:rsidR="006B78B8" w:rsidRDefault="00EF0DCB" w:rsidP="006B78B8">
      <w:pPr>
        <w:rPr>
          <w:rFonts w:eastAsia="Times New Roman"/>
          <w:b/>
          <w:szCs w:val="24"/>
        </w:rPr>
      </w:pPr>
      <w:r>
        <w:rPr>
          <w:rFonts w:eastAsia="Times New Roman"/>
          <w:b/>
          <w:szCs w:val="24"/>
        </w:rPr>
        <w:t>Dated</w:t>
      </w:r>
      <w:r w:rsidR="006B78B8">
        <w:rPr>
          <w:rFonts w:eastAsia="Times New Roman"/>
          <w:b/>
          <w:szCs w:val="24"/>
        </w:rPr>
        <w:t>:                ………</w:t>
      </w:r>
      <w:r>
        <w:rPr>
          <w:rFonts w:eastAsia="Times New Roman"/>
          <w:b/>
          <w:szCs w:val="24"/>
        </w:rPr>
        <w:t>…………</w:t>
      </w:r>
      <w:r w:rsidR="006B78B8">
        <w:rPr>
          <w:rFonts w:eastAsia="Times New Roman"/>
          <w:b/>
          <w:szCs w:val="24"/>
        </w:rPr>
        <w:t>………………….</w:t>
      </w:r>
    </w:p>
    <w:p w:rsidR="006B78B8" w:rsidRDefault="006B78B8" w:rsidP="006B78B8">
      <w:pPr>
        <w:rPr>
          <w:rFonts w:ascii="Calibri" w:eastAsia="Times New Roman" w:hAnsi="Calibri" w:cs="Calibri"/>
          <w:i/>
        </w:rPr>
      </w:pPr>
    </w:p>
    <w:p w:rsidR="00434F3C" w:rsidRDefault="00434F3C" w:rsidP="006B78B8">
      <w:pPr>
        <w:rPr>
          <w:rFonts w:ascii="Calibri" w:eastAsia="Times New Roman" w:hAnsi="Calibri" w:cs="Calibri"/>
          <w:i/>
        </w:rPr>
      </w:pPr>
    </w:p>
    <w:p w:rsidR="00C13C8E" w:rsidRDefault="00C13C8E" w:rsidP="006B78B8">
      <w:pPr>
        <w:rPr>
          <w:rFonts w:ascii="Calibri" w:eastAsia="Times New Roman" w:hAnsi="Calibri" w:cs="Calibri"/>
          <w:i/>
        </w:rPr>
      </w:pPr>
    </w:p>
    <w:p w:rsidR="00C13C8E" w:rsidRDefault="00C13C8E" w:rsidP="006B78B8">
      <w:pPr>
        <w:rPr>
          <w:rFonts w:ascii="Calibri" w:eastAsia="Times New Roman" w:hAnsi="Calibri" w:cs="Calibri"/>
          <w:i/>
        </w:rPr>
      </w:pPr>
    </w:p>
    <w:p w:rsidR="00434F3C" w:rsidRDefault="00434F3C" w:rsidP="006B78B8">
      <w:pPr>
        <w:rPr>
          <w:rFonts w:ascii="Calibri" w:eastAsia="Times New Roman" w:hAnsi="Calibri" w:cs="Calibri"/>
          <w:i/>
        </w:rPr>
      </w:pPr>
    </w:p>
    <w:p w:rsidR="00A449EA" w:rsidRDefault="00A449EA" w:rsidP="006B78B8">
      <w:pPr>
        <w:rPr>
          <w:rFonts w:ascii="Calibri" w:eastAsia="Times New Roman" w:hAnsi="Calibri" w:cs="Calibri"/>
          <w:i/>
        </w:rPr>
      </w:pPr>
    </w:p>
    <w:p w:rsidR="00A449EA" w:rsidRDefault="00A449EA" w:rsidP="006B78B8">
      <w:pPr>
        <w:rPr>
          <w:rFonts w:ascii="Calibri" w:eastAsia="Times New Roman" w:hAnsi="Calibri" w:cs="Calibri"/>
          <w:i/>
        </w:rPr>
      </w:pPr>
    </w:p>
    <w:p w:rsidR="00A449EA" w:rsidRDefault="00A449EA" w:rsidP="006B78B8">
      <w:pPr>
        <w:rPr>
          <w:rFonts w:ascii="Calibri" w:eastAsia="Times New Roman" w:hAnsi="Calibri" w:cs="Calibri"/>
          <w:i/>
        </w:rPr>
      </w:pPr>
    </w:p>
    <w:p w:rsidR="00434F3C" w:rsidRDefault="00434F3C" w:rsidP="006B78B8">
      <w:pPr>
        <w:rPr>
          <w:rFonts w:ascii="Calibri" w:eastAsia="Times New Roman" w:hAnsi="Calibri" w:cs="Calibri"/>
          <w:i/>
        </w:rPr>
      </w:pPr>
    </w:p>
    <w:p w:rsidR="00434F3C" w:rsidRDefault="00434F3C" w:rsidP="006B78B8">
      <w:pPr>
        <w:rPr>
          <w:rFonts w:eastAsia="Times New Roman"/>
          <w:sz w:val="24"/>
          <w:szCs w:val="24"/>
        </w:rPr>
      </w:pPr>
    </w:p>
    <w:p w:rsidR="006B78B8" w:rsidRDefault="006B78B8" w:rsidP="006B78B8">
      <w:pPr>
        <w:pBdr>
          <w:top w:val="double" w:sz="4" w:space="1" w:color="auto"/>
        </w:pBdr>
        <w:rPr>
          <w:rFonts w:eastAsia="Times New Roman"/>
          <w:b/>
          <w:szCs w:val="24"/>
        </w:rPr>
      </w:pPr>
      <w:r>
        <w:rPr>
          <w:rFonts w:eastAsia="Times New Roman"/>
          <w:b/>
          <w:szCs w:val="24"/>
        </w:rPr>
        <w:t>Author:</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szCs w:val="24"/>
        </w:rPr>
        <w:t>Barwon South West Procurement Reform Committee</w:t>
      </w:r>
    </w:p>
    <w:p w:rsidR="006B78B8" w:rsidRDefault="006B78B8" w:rsidP="006B78B8">
      <w:pPr>
        <w:pBdr>
          <w:top w:val="double" w:sz="4" w:space="1" w:color="auto"/>
        </w:pBdr>
        <w:rPr>
          <w:rFonts w:eastAsia="Times New Roman"/>
          <w:szCs w:val="24"/>
        </w:rPr>
      </w:pPr>
      <w:r>
        <w:rPr>
          <w:rFonts w:eastAsia="Times New Roman"/>
          <w:b/>
          <w:szCs w:val="24"/>
        </w:rPr>
        <w:t>Validated:</w:t>
      </w:r>
      <w:r>
        <w:rPr>
          <w:rFonts w:eastAsia="Times New Roman"/>
          <w:b/>
          <w:szCs w:val="24"/>
        </w:rPr>
        <w:tab/>
      </w:r>
      <w:r>
        <w:rPr>
          <w:rFonts w:eastAsia="Times New Roman"/>
          <w:b/>
          <w:szCs w:val="24"/>
        </w:rPr>
        <w:tab/>
      </w:r>
      <w:r>
        <w:rPr>
          <w:rFonts w:eastAsia="Times New Roman"/>
          <w:b/>
          <w:szCs w:val="24"/>
        </w:rPr>
        <w:tab/>
      </w:r>
      <w:r w:rsidR="00C13C8E">
        <w:rPr>
          <w:rFonts w:eastAsia="Times New Roman"/>
          <w:szCs w:val="24"/>
        </w:rPr>
        <w:t>Loren Hulm – Corporate Services Officer</w:t>
      </w:r>
    </w:p>
    <w:p w:rsidR="006B78B8" w:rsidRDefault="006B78B8" w:rsidP="006B78B8">
      <w:pPr>
        <w:pBdr>
          <w:top w:val="double" w:sz="4" w:space="1" w:color="auto"/>
        </w:pBdr>
        <w:rPr>
          <w:rFonts w:eastAsia="Times New Roman"/>
          <w:b/>
          <w:szCs w:val="24"/>
        </w:rPr>
      </w:pPr>
      <w:r>
        <w:rPr>
          <w:rFonts w:eastAsia="Times New Roman"/>
          <w:b/>
          <w:szCs w:val="24"/>
        </w:rPr>
        <w:t>Approved:</w:t>
      </w:r>
      <w:r>
        <w:rPr>
          <w:rFonts w:eastAsia="Times New Roman"/>
          <w:b/>
          <w:szCs w:val="24"/>
        </w:rPr>
        <w:tab/>
      </w:r>
      <w:r>
        <w:rPr>
          <w:rFonts w:eastAsia="Times New Roman"/>
          <w:b/>
          <w:szCs w:val="24"/>
        </w:rPr>
        <w:tab/>
      </w:r>
      <w:r>
        <w:rPr>
          <w:rFonts w:eastAsia="Times New Roman"/>
          <w:b/>
          <w:szCs w:val="24"/>
        </w:rPr>
        <w:tab/>
      </w:r>
      <w:r>
        <w:rPr>
          <w:rFonts w:eastAsia="Times New Roman"/>
          <w:szCs w:val="24"/>
        </w:rPr>
        <w:t>Executive</w:t>
      </w:r>
    </w:p>
    <w:p w:rsidR="006B78B8" w:rsidRDefault="006B78B8" w:rsidP="006B78B8">
      <w:pPr>
        <w:pBdr>
          <w:top w:val="double" w:sz="4" w:space="1" w:color="auto"/>
        </w:pBdr>
        <w:rPr>
          <w:rFonts w:eastAsia="Times New Roman"/>
          <w:szCs w:val="24"/>
        </w:rPr>
      </w:pPr>
      <w:r>
        <w:rPr>
          <w:rFonts w:eastAsia="Times New Roman"/>
          <w:b/>
          <w:szCs w:val="24"/>
        </w:rPr>
        <w:t>Initial Compilation:</w:t>
      </w:r>
      <w:r>
        <w:rPr>
          <w:rFonts w:eastAsia="Times New Roman"/>
          <w:b/>
          <w:szCs w:val="24"/>
        </w:rPr>
        <w:tab/>
      </w:r>
      <w:r>
        <w:rPr>
          <w:rFonts w:eastAsia="Times New Roman"/>
          <w:b/>
          <w:szCs w:val="24"/>
        </w:rPr>
        <w:tab/>
      </w:r>
      <w:r>
        <w:rPr>
          <w:rFonts w:eastAsia="Times New Roman"/>
          <w:szCs w:val="24"/>
        </w:rPr>
        <w:t>February 2016</w:t>
      </w:r>
    </w:p>
    <w:p w:rsidR="00C3153F" w:rsidRPr="00C3153F" w:rsidRDefault="00C3153F" w:rsidP="006B78B8">
      <w:pPr>
        <w:pBdr>
          <w:top w:val="double" w:sz="4" w:space="1" w:color="auto"/>
        </w:pBdr>
        <w:rPr>
          <w:rFonts w:eastAsia="Times New Roman"/>
          <w:b/>
          <w:szCs w:val="24"/>
        </w:rPr>
      </w:pPr>
      <w:r w:rsidRPr="00C3153F">
        <w:rPr>
          <w:rFonts w:eastAsia="Times New Roman"/>
          <w:b/>
          <w:szCs w:val="24"/>
        </w:rPr>
        <w:t>Previous Review Date:</w:t>
      </w:r>
      <w:r>
        <w:rPr>
          <w:rFonts w:eastAsia="Times New Roman"/>
          <w:b/>
          <w:szCs w:val="24"/>
        </w:rPr>
        <w:tab/>
      </w:r>
      <w:r>
        <w:rPr>
          <w:rFonts w:eastAsia="Times New Roman"/>
          <w:b/>
          <w:szCs w:val="24"/>
        </w:rPr>
        <w:tab/>
      </w:r>
      <w:r w:rsidR="00474A82">
        <w:rPr>
          <w:rFonts w:eastAsia="Times New Roman"/>
          <w:szCs w:val="24"/>
        </w:rPr>
        <w:t>February 2021</w:t>
      </w:r>
    </w:p>
    <w:p w:rsidR="00A449EA" w:rsidRDefault="00C3153F" w:rsidP="006B78B8">
      <w:pPr>
        <w:pBdr>
          <w:top w:val="double" w:sz="4" w:space="1" w:color="auto"/>
        </w:pBdr>
        <w:rPr>
          <w:rFonts w:eastAsia="Times New Roman"/>
          <w:b/>
          <w:szCs w:val="24"/>
        </w:rPr>
      </w:pPr>
      <w:r>
        <w:rPr>
          <w:rFonts w:eastAsia="Times New Roman"/>
          <w:b/>
          <w:szCs w:val="24"/>
        </w:rPr>
        <w:t xml:space="preserve">Current </w:t>
      </w:r>
      <w:r w:rsidR="00A449EA" w:rsidRPr="00A449EA">
        <w:rPr>
          <w:rFonts w:eastAsia="Times New Roman"/>
          <w:b/>
          <w:szCs w:val="24"/>
        </w:rPr>
        <w:t>Review Date:</w:t>
      </w:r>
      <w:r w:rsidR="00A449EA">
        <w:rPr>
          <w:rFonts w:eastAsia="Times New Roman"/>
          <w:szCs w:val="24"/>
        </w:rPr>
        <w:tab/>
      </w:r>
      <w:r w:rsidR="00A449EA">
        <w:rPr>
          <w:rFonts w:eastAsia="Times New Roman"/>
          <w:szCs w:val="24"/>
        </w:rPr>
        <w:tab/>
      </w:r>
      <w:r w:rsidR="00474A82">
        <w:rPr>
          <w:rFonts w:eastAsia="Times New Roman"/>
          <w:szCs w:val="24"/>
        </w:rPr>
        <w:t>March 2022</w:t>
      </w:r>
    </w:p>
    <w:p w:rsidR="006B78B8" w:rsidRDefault="00C3153F" w:rsidP="006B78B8">
      <w:pPr>
        <w:pBdr>
          <w:top w:val="double" w:sz="4" w:space="1" w:color="auto"/>
        </w:pBdr>
        <w:rPr>
          <w:rFonts w:eastAsia="Times New Roman"/>
          <w:szCs w:val="24"/>
        </w:rPr>
      </w:pPr>
      <w:r>
        <w:rPr>
          <w:rFonts w:eastAsia="Times New Roman"/>
          <w:b/>
          <w:szCs w:val="24"/>
        </w:rPr>
        <w:t>Next Review</w:t>
      </w:r>
      <w:r w:rsidR="006B78B8">
        <w:rPr>
          <w:rFonts w:eastAsia="Times New Roman"/>
          <w:b/>
          <w:szCs w:val="24"/>
        </w:rPr>
        <w:t>:</w:t>
      </w:r>
      <w:r w:rsidR="006B78B8">
        <w:rPr>
          <w:rFonts w:eastAsia="Times New Roman"/>
          <w:b/>
          <w:szCs w:val="24"/>
        </w:rPr>
        <w:tab/>
      </w:r>
      <w:r w:rsidR="006B78B8">
        <w:rPr>
          <w:rFonts w:eastAsia="Times New Roman"/>
          <w:b/>
          <w:szCs w:val="24"/>
        </w:rPr>
        <w:tab/>
      </w:r>
      <w:r w:rsidR="006B78B8">
        <w:rPr>
          <w:rFonts w:eastAsia="Times New Roman"/>
          <w:b/>
          <w:szCs w:val="24"/>
        </w:rPr>
        <w:tab/>
      </w:r>
      <w:r w:rsidR="00474A82">
        <w:rPr>
          <w:rFonts w:eastAsia="Times New Roman"/>
          <w:szCs w:val="24"/>
        </w:rPr>
        <w:t>March 2023</w:t>
      </w:r>
    </w:p>
    <w:p w:rsidR="00A34832" w:rsidRDefault="006B78B8" w:rsidP="00A449EA">
      <w:pPr>
        <w:pBdr>
          <w:top w:val="double" w:sz="4" w:space="1" w:color="auto"/>
        </w:pBdr>
        <w:rPr>
          <w:rFonts w:eastAsia="Times New Roman"/>
          <w:szCs w:val="24"/>
        </w:rPr>
      </w:pPr>
      <w:r>
        <w:rPr>
          <w:rFonts w:eastAsia="Times New Roman"/>
          <w:b/>
          <w:szCs w:val="24"/>
        </w:rPr>
        <w:t>Distribution:</w:t>
      </w:r>
      <w:r>
        <w:rPr>
          <w:rFonts w:eastAsia="Times New Roman"/>
          <w:szCs w:val="24"/>
        </w:rPr>
        <w:tab/>
      </w:r>
      <w:r>
        <w:rPr>
          <w:rFonts w:eastAsia="Times New Roman"/>
          <w:szCs w:val="24"/>
        </w:rPr>
        <w:tab/>
      </w:r>
      <w:r>
        <w:rPr>
          <w:rFonts w:eastAsia="Times New Roman"/>
          <w:szCs w:val="24"/>
        </w:rPr>
        <w:tab/>
        <w:t>Hospital Policy</w:t>
      </w:r>
      <w:r w:rsidR="00306431">
        <w:rPr>
          <w:rFonts w:eastAsia="Times New Roman"/>
          <w:szCs w:val="24"/>
        </w:rPr>
        <w:t xml:space="preserve"> &amp; CMH Procurement Manual</w:t>
      </w:r>
      <w:r w:rsidR="009D735E">
        <w:rPr>
          <w:rFonts w:eastAsia="Times New Roman"/>
          <w:szCs w:val="24"/>
        </w:rPr>
        <w:t>s</w:t>
      </w:r>
    </w:p>
    <w:p w:rsidR="00C3153F" w:rsidRPr="00C3153F" w:rsidRDefault="00C3153F" w:rsidP="00C13C8E">
      <w:pPr>
        <w:pBdr>
          <w:top w:val="double" w:sz="4" w:space="1" w:color="auto"/>
        </w:pBdr>
        <w:ind w:left="2880" w:hanging="2880"/>
        <w:rPr>
          <w:sz w:val="16"/>
          <w:szCs w:val="16"/>
        </w:rPr>
      </w:pPr>
      <w:r w:rsidRPr="00C3153F">
        <w:rPr>
          <w:rFonts w:eastAsia="Times New Roman"/>
          <w:b/>
          <w:szCs w:val="24"/>
        </w:rPr>
        <w:t>File:</w:t>
      </w:r>
      <w:r>
        <w:rPr>
          <w:rFonts w:eastAsia="Times New Roman"/>
          <w:b/>
          <w:szCs w:val="24"/>
        </w:rPr>
        <w:tab/>
      </w:r>
      <w:r w:rsidRPr="00C3153F">
        <w:rPr>
          <w:rFonts w:eastAsia="Times New Roman"/>
          <w:szCs w:val="24"/>
        </w:rPr>
        <w:t>(J:)Hospital Policy &amp; Procedure Manual/Master Copies/Hospital Policy/Hospital Policy &amp; CMH Procurement</w:t>
      </w:r>
      <w:bookmarkStart w:id="0" w:name="_GoBack"/>
      <w:bookmarkEnd w:id="0"/>
    </w:p>
    <w:sectPr w:rsidR="00C3153F" w:rsidRPr="00C3153F" w:rsidSect="00985F57">
      <w:headerReference w:type="default" r:id="rId7"/>
      <w:footerReference w:type="default" r:id="rId8"/>
      <w:headerReference w:type="first" r:id="rId9"/>
      <w:footerReference w:type="first" r:id="rId10"/>
      <w:pgSz w:w="11906" w:h="16838" w:code="9"/>
      <w:pgMar w:top="680" w:right="1378"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F7" w:rsidRDefault="004371F7" w:rsidP="00882AF2">
      <w:pPr>
        <w:pStyle w:val="Header"/>
      </w:pPr>
      <w:r>
        <w:separator/>
      </w:r>
    </w:p>
  </w:endnote>
  <w:endnote w:type="continuationSeparator" w:id="0">
    <w:p w:rsidR="004371F7" w:rsidRDefault="004371F7" w:rsidP="00882AF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3F" w:rsidRDefault="00C3153F" w:rsidP="00C3153F">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 xml:space="preserve">Prompt Doc No: CMH0001663 </w:t>
    </w:r>
    <w:r>
      <w:rPr>
        <w:rFonts w:ascii="Arial" w:hAnsi="Arial" w:cs="Arial"/>
        <w:sz w:val="16"/>
      </w:rPr>
      <w:tab/>
      <w:t xml:space="preserve">Approval Date:     February 2016    </w:t>
    </w:r>
    <w:r>
      <w:rPr>
        <w:rFonts w:ascii="Arial" w:hAnsi="Arial" w:cs="Arial"/>
        <w:sz w:val="16"/>
      </w:rPr>
      <w:tab/>
      <w:t xml:space="preserve">          Due for Review:     </w:t>
    </w:r>
    <w:r w:rsidR="00474A82">
      <w:rPr>
        <w:rFonts w:ascii="Arial" w:hAnsi="Arial" w:cs="Arial"/>
        <w:sz w:val="16"/>
      </w:rPr>
      <w:t>March 2023</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C3153F" w:rsidTr="00C03117">
      <w:trPr>
        <w:trHeight w:val="276"/>
      </w:trPr>
      <w:tc>
        <w:tcPr>
          <w:tcW w:w="9720" w:type="dxa"/>
          <w:tcBorders>
            <w:top w:val="single" w:sz="4" w:space="0" w:color="auto"/>
            <w:left w:val="nil"/>
            <w:bottom w:val="single" w:sz="4" w:space="0" w:color="auto"/>
            <w:right w:val="nil"/>
          </w:tcBorders>
        </w:tcPr>
        <w:p w:rsidR="00C3153F" w:rsidRDefault="00C3153F" w:rsidP="00C3153F">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474A82">
            <w:rPr>
              <w:rFonts w:cs="Arial"/>
              <w:noProof/>
            </w:rPr>
            <w:t>5</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474A82">
            <w:rPr>
              <w:rFonts w:cs="Arial"/>
              <w:noProof/>
            </w:rPr>
            <w:t>5</w:t>
          </w:r>
          <w:r>
            <w:rPr>
              <w:rFonts w:cs="Arial"/>
            </w:rPr>
            <w:fldChar w:fldCharType="end"/>
          </w:r>
        </w:p>
      </w:tc>
    </w:tr>
  </w:tbl>
  <w:p w:rsidR="00C3153F" w:rsidRDefault="00C3153F" w:rsidP="00C3153F">
    <w:pPr>
      <w:pStyle w:val="Footer2"/>
    </w:pPr>
    <w:r>
      <w:t>UNCONTROLLED WHEN DOWNLOADED</w:t>
    </w:r>
  </w:p>
  <w:p w:rsidR="00882AF2" w:rsidRPr="000509FC" w:rsidRDefault="00882AF2">
    <w:pPr>
      <w:pStyle w:val="Footer"/>
      <w:rPr>
        <w:sz w:val="16"/>
        <w:szCs w:val="16"/>
      </w:rPr>
    </w:pPr>
    <w:r>
      <w:rPr>
        <w:sz w:val="16"/>
        <w:szCs w:val="16"/>
      </w:rPr>
      <w:tab/>
    </w: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57" w:rsidRDefault="00985F57" w:rsidP="00985F57">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 xml:space="preserve">Prompt Doc No: </w:t>
    </w:r>
    <w:r w:rsidR="00C3153F">
      <w:rPr>
        <w:rFonts w:ascii="Arial" w:hAnsi="Arial" w:cs="Arial"/>
        <w:sz w:val="16"/>
      </w:rPr>
      <w:t>CMH0001663</w:t>
    </w:r>
    <w:r w:rsidR="0069016A">
      <w:rPr>
        <w:rFonts w:ascii="Arial" w:hAnsi="Arial" w:cs="Arial"/>
        <w:sz w:val="16"/>
      </w:rPr>
      <w:t xml:space="preserve">                       </w:t>
    </w:r>
    <w:r>
      <w:rPr>
        <w:rFonts w:ascii="Arial" w:hAnsi="Arial" w:cs="Arial"/>
        <w:sz w:val="16"/>
      </w:rPr>
      <w:t xml:space="preserve">Approval Date:    </w:t>
    </w:r>
    <w:r w:rsidR="00C3153F">
      <w:rPr>
        <w:rFonts w:ascii="Arial" w:hAnsi="Arial" w:cs="Arial"/>
        <w:sz w:val="16"/>
      </w:rPr>
      <w:t xml:space="preserve">February 2016  </w:t>
    </w:r>
    <w:r>
      <w:rPr>
        <w:rFonts w:ascii="Arial" w:hAnsi="Arial" w:cs="Arial"/>
        <w:sz w:val="16"/>
      </w:rPr>
      <w:t xml:space="preserve">    </w:t>
    </w:r>
    <w:r>
      <w:rPr>
        <w:rFonts w:ascii="Arial" w:hAnsi="Arial" w:cs="Arial"/>
        <w:sz w:val="16"/>
      </w:rPr>
      <w:tab/>
      <w:t xml:space="preserve">          Due for Review:     </w:t>
    </w:r>
    <w:r w:rsidR="0069016A">
      <w:rPr>
        <w:rFonts w:ascii="Arial" w:hAnsi="Arial" w:cs="Arial"/>
        <w:sz w:val="16"/>
      </w:rPr>
      <w:t>February</w:t>
    </w:r>
    <w:r>
      <w:rPr>
        <w:rFonts w:ascii="Arial" w:hAnsi="Arial" w:cs="Arial"/>
        <w:sz w:val="16"/>
      </w:rPr>
      <w:t xml:space="preserve"> 2022</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985F57" w:rsidTr="00C03117">
      <w:trPr>
        <w:trHeight w:val="276"/>
      </w:trPr>
      <w:tc>
        <w:tcPr>
          <w:tcW w:w="9720" w:type="dxa"/>
          <w:tcBorders>
            <w:top w:val="single" w:sz="4" w:space="0" w:color="auto"/>
            <w:left w:val="nil"/>
            <w:bottom w:val="single" w:sz="4" w:space="0" w:color="auto"/>
            <w:right w:val="nil"/>
          </w:tcBorders>
        </w:tcPr>
        <w:p w:rsidR="00985F57" w:rsidRDefault="00985F57" w:rsidP="00985F57">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474A82">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474A82">
            <w:rPr>
              <w:rFonts w:cs="Arial"/>
              <w:noProof/>
            </w:rPr>
            <w:t>5</w:t>
          </w:r>
          <w:r>
            <w:rPr>
              <w:rFonts w:cs="Arial"/>
            </w:rPr>
            <w:fldChar w:fldCharType="end"/>
          </w:r>
        </w:p>
      </w:tc>
    </w:tr>
  </w:tbl>
  <w:p w:rsidR="00985F57" w:rsidRDefault="00985F57" w:rsidP="00985F57">
    <w:pPr>
      <w:pStyle w:val="Footer2"/>
    </w:pPr>
    <w:r>
      <w:t>UNCONTROLLED WHEN DOWNLOADED</w:t>
    </w:r>
  </w:p>
  <w:p w:rsidR="00985F57" w:rsidRDefault="00985F57">
    <w:pPr>
      <w:pStyle w:val="Footer"/>
    </w:pPr>
  </w:p>
  <w:p w:rsidR="00985F57" w:rsidRDefault="0098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F7" w:rsidRDefault="004371F7" w:rsidP="00882AF2">
      <w:pPr>
        <w:pStyle w:val="Header"/>
      </w:pPr>
      <w:r>
        <w:separator/>
      </w:r>
    </w:p>
  </w:footnote>
  <w:footnote w:type="continuationSeparator" w:id="0">
    <w:p w:rsidR="004371F7" w:rsidRDefault="004371F7" w:rsidP="00882AF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985F57" w:rsidRPr="00FF02A9" w:rsidTr="00C03117">
      <w:trPr>
        <w:trHeight w:val="1428"/>
        <w:tblHeader/>
      </w:trPr>
      <w:tc>
        <w:tcPr>
          <w:tcW w:w="9286" w:type="dxa"/>
          <w:gridSpan w:val="2"/>
        </w:tcPr>
        <w:p w:rsidR="00985F57" w:rsidRPr="00FF02A9" w:rsidRDefault="00985F57" w:rsidP="00985F57">
          <w:pPr>
            <w:tabs>
              <w:tab w:val="center" w:pos="4153"/>
              <w:tab w:val="right" w:pos="8306"/>
            </w:tabs>
            <w:rPr>
              <w:rFonts w:eastAsia="Times New Roman"/>
              <w:sz w:val="24"/>
              <w:szCs w:val="24"/>
            </w:rPr>
          </w:pPr>
        </w:p>
        <w:p w:rsidR="00985F57" w:rsidRPr="00FF02A9" w:rsidRDefault="00985F57" w:rsidP="00985F57">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61312" behindDoc="1" locked="0" layoutInCell="1" allowOverlap="1" wp14:anchorId="243258D2" wp14:editId="3A862809">
                <wp:simplePos x="0" y="0"/>
                <wp:positionH relativeFrom="column">
                  <wp:posOffset>-68580</wp:posOffset>
                </wp:positionH>
                <wp:positionV relativeFrom="paragraph">
                  <wp:posOffset>-170180</wp:posOffset>
                </wp:positionV>
                <wp:extent cx="1097280" cy="901065"/>
                <wp:effectExtent l="0" t="0" r="7620" b="0"/>
                <wp:wrapTight wrapText="bothSides">
                  <wp:wrapPolygon edited="0">
                    <wp:start x="0" y="0"/>
                    <wp:lineTo x="0" y="21006"/>
                    <wp:lineTo x="21375" y="21006"/>
                    <wp:lineTo x="21375" y="0"/>
                    <wp:lineTo x="0" y="0"/>
                  </wp:wrapPolygon>
                </wp:wrapTight>
                <wp:docPr id="3" name="Picture 3"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985F57" w:rsidRPr="00FF02A9" w:rsidTr="00C03117">
      <w:trPr>
        <w:trHeight w:val="303"/>
        <w:tblHeader/>
      </w:trPr>
      <w:tc>
        <w:tcPr>
          <w:tcW w:w="9286" w:type="dxa"/>
          <w:gridSpan w:val="2"/>
        </w:tcPr>
        <w:p w:rsidR="00985F57" w:rsidRPr="00FF02A9" w:rsidRDefault="00985F57" w:rsidP="00985F57">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sz w:val="28"/>
              <w:szCs w:val="28"/>
            </w:rPr>
            <w:t xml:space="preserve">      </w:t>
          </w:r>
          <w:r>
            <w:rPr>
              <w:rFonts w:eastAsia="Times New Roman"/>
              <w:sz w:val="28"/>
              <w:szCs w:val="28"/>
            </w:rPr>
            <w:t xml:space="preserve">    </w:t>
          </w:r>
          <w:r w:rsidRPr="00CC5278">
            <w:rPr>
              <w:rFonts w:eastAsia="Times New Roman"/>
              <w:b/>
              <w:sz w:val="28"/>
              <w:szCs w:val="28"/>
            </w:rPr>
            <w:t>Procurement</w:t>
          </w:r>
          <w:r>
            <w:rPr>
              <w:rFonts w:eastAsia="Times New Roman"/>
              <w:sz w:val="28"/>
              <w:szCs w:val="28"/>
            </w:rPr>
            <w:t xml:space="preserve"> - </w:t>
          </w:r>
          <w:r>
            <w:rPr>
              <w:rFonts w:eastAsia="Times New Roman"/>
              <w:b/>
              <w:sz w:val="32"/>
              <w:szCs w:val="28"/>
            </w:rPr>
            <w:t>Collective Procurement Policy</w:t>
          </w:r>
        </w:p>
        <w:p w:rsidR="00985F57" w:rsidRPr="00FF02A9" w:rsidRDefault="00985F57" w:rsidP="00985F57">
          <w:pPr>
            <w:tabs>
              <w:tab w:val="center" w:pos="4153"/>
              <w:tab w:val="right" w:pos="8306"/>
            </w:tabs>
            <w:rPr>
              <w:rFonts w:eastAsia="Times New Roman"/>
              <w:sz w:val="28"/>
              <w:szCs w:val="28"/>
            </w:rPr>
          </w:pPr>
        </w:p>
      </w:tc>
    </w:tr>
    <w:tr w:rsidR="00985F57" w:rsidRPr="00FF02A9" w:rsidTr="00C03117">
      <w:trPr>
        <w:trHeight w:val="341"/>
        <w:tblHeader/>
      </w:trPr>
      <w:tc>
        <w:tcPr>
          <w:tcW w:w="6407" w:type="dxa"/>
        </w:tcPr>
        <w:p w:rsidR="00985F57" w:rsidRPr="00FF02A9" w:rsidRDefault="00985F57" w:rsidP="00985F57">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Pr>
              <w:rFonts w:eastAsia="Times New Roman"/>
              <w:sz w:val="28"/>
              <w:szCs w:val="28"/>
            </w:rPr>
            <w:t xml:space="preserve"> &amp; CMH Procurement</w:t>
          </w:r>
        </w:p>
        <w:p w:rsidR="00985F57" w:rsidRPr="00FF02A9" w:rsidRDefault="00985F57" w:rsidP="00985F57">
          <w:pPr>
            <w:tabs>
              <w:tab w:val="center" w:pos="4153"/>
              <w:tab w:val="right" w:pos="8306"/>
            </w:tabs>
            <w:rPr>
              <w:rFonts w:eastAsia="Times New Roman"/>
              <w:sz w:val="28"/>
              <w:szCs w:val="28"/>
            </w:rPr>
          </w:pPr>
        </w:p>
      </w:tc>
      <w:tc>
        <w:tcPr>
          <w:tcW w:w="2879" w:type="dxa"/>
        </w:tcPr>
        <w:p w:rsidR="00985F57" w:rsidRPr="00FF02A9" w:rsidRDefault="00985F57" w:rsidP="00985F57">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165DAC" w:rsidRPr="00985F57" w:rsidRDefault="00165DAC" w:rsidP="0098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85106E" w:rsidRPr="00FF02A9" w:rsidTr="00985F57">
      <w:trPr>
        <w:trHeight w:val="1428"/>
        <w:tblHeader/>
      </w:trPr>
      <w:tc>
        <w:tcPr>
          <w:tcW w:w="9286" w:type="dxa"/>
          <w:gridSpan w:val="2"/>
        </w:tcPr>
        <w:p w:rsidR="0085106E" w:rsidRPr="00FF02A9" w:rsidRDefault="0085106E" w:rsidP="00CF0B61">
          <w:pPr>
            <w:tabs>
              <w:tab w:val="center" w:pos="4153"/>
              <w:tab w:val="right" w:pos="8306"/>
            </w:tabs>
            <w:rPr>
              <w:rFonts w:eastAsia="Times New Roman"/>
              <w:sz w:val="24"/>
              <w:szCs w:val="24"/>
            </w:rPr>
          </w:pPr>
        </w:p>
        <w:p w:rsidR="0085106E" w:rsidRPr="00FF02A9" w:rsidRDefault="0085106E" w:rsidP="00CF0B61">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59264" behindDoc="1" locked="0" layoutInCell="1" allowOverlap="1" wp14:anchorId="68B940E4" wp14:editId="25FB5515">
                <wp:simplePos x="0" y="0"/>
                <wp:positionH relativeFrom="column">
                  <wp:posOffset>-68580</wp:posOffset>
                </wp:positionH>
                <wp:positionV relativeFrom="paragraph">
                  <wp:posOffset>-170180</wp:posOffset>
                </wp:positionV>
                <wp:extent cx="1097280" cy="901065"/>
                <wp:effectExtent l="0" t="0" r="7620" b="0"/>
                <wp:wrapTight wrapText="bothSides">
                  <wp:wrapPolygon edited="0">
                    <wp:start x="0" y="0"/>
                    <wp:lineTo x="0" y="21006"/>
                    <wp:lineTo x="21375" y="21006"/>
                    <wp:lineTo x="21375" y="0"/>
                    <wp:lineTo x="0" y="0"/>
                  </wp:wrapPolygon>
                </wp:wrapTight>
                <wp:docPr id="1" name="Picture 1"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85106E" w:rsidRPr="00FF02A9" w:rsidTr="00985F57">
      <w:trPr>
        <w:trHeight w:val="303"/>
        <w:tblHeader/>
      </w:trPr>
      <w:tc>
        <w:tcPr>
          <w:tcW w:w="9286" w:type="dxa"/>
          <w:gridSpan w:val="2"/>
        </w:tcPr>
        <w:p w:rsidR="0085106E" w:rsidRPr="00FF02A9" w:rsidRDefault="0085106E" w:rsidP="00CF0B61">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sz w:val="28"/>
              <w:szCs w:val="28"/>
            </w:rPr>
            <w:t xml:space="preserve">      </w:t>
          </w:r>
          <w:r w:rsidR="00A449EA">
            <w:rPr>
              <w:rFonts w:eastAsia="Times New Roman"/>
              <w:sz w:val="28"/>
              <w:szCs w:val="28"/>
            </w:rPr>
            <w:t xml:space="preserve">    </w:t>
          </w:r>
          <w:r w:rsidR="00CC5278" w:rsidRPr="00CC5278">
            <w:rPr>
              <w:rFonts w:eastAsia="Times New Roman"/>
              <w:b/>
              <w:sz w:val="28"/>
              <w:szCs w:val="28"/>
            </w:rPr>
            <w:t>Procurement</w:t>
          </w:r>
          <w:r w:rsidR="00CC5278">
            <w:rPr>
              <w:rFonts w:eastAsia="Times New Roman"/>
              <w:sz w:val="28"/>
              <w:szCs w:val="28"/>
            </w:rPr>
            <w:t xml:space="preserve"> - </w:t>
          </w:r>
          <w:r w:rsidR="00A449EA">
            <w:rPr>
              <w:rFonts w:eastAsia="Times New Roman"/>
              <w:b/>
              <w:sz w:val="32"/>
              <w:szCs w:val="28"/>
            </w:rPr>
            <w:t>Collective Procurement</w:t>
          </w:r>
          <w:r>
            <w:rPr>
              <w:rFonts w:eastAsia="Times New Roman"/>
              <w:b/>
              <w:sz w:val="32"/>
              <w:szCs w:val="28"/>
            </w:rPr>
            <w:t xml:space="preserve"> </w:t>
          </w:r>
          <w:r w:rsidR="00CC5278">
            <w:rPr>
              <w:rFonts w:eastAsia="Times New Roman"/>
              <w:b/>
              <w:sz w:val="32"/>
              <w:szCs w:val="28"/>
            </w:rPr>
            <w:t>Policy</w:t>
          </w:r>
        </w:p>
        <w:p w:rsidR="0085106E" w:rsidRPr="00FF02A9" w:rsidRDefault="0085106E" w:rsidP="00CF0B61">
          <w:pPr>
            <w:tabs>
              <w:tab w:val="center" w:pos="4153"/>
              <w:tab w:val="right" w:pos="8306"/>
            </w:tabs>
            <w:rPr>
              <w:rFonts w:eastAsia="Times New Roman"/>
              <w:sz w:val="28"/>
              <w:szCs w:val="28"/>
            </w:rPr>
          </w:pPr>
        </w:p>
      </w:tc>
    </w:tr>
    <w:tr w:rsidR="0085106E" w:rsidRPr="00FF02A9" w:rsidTr="00985F57">
      <w:trPr>
        <w:trHeight w:val="341"/>
        <w:tblHeader/>
      </w:trPr>
      <w:tc>
        <w:tcPr>
          <w:tcW w:w="6407" w:type="dxa"/>
        </w:tcPr>
        <w:p w:rsidR="0085106E" w:rsidRPr="00FF02A9" w:rsidRDefault="0085106E" w:rsidP="00CF0B61">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sidR="00A449EA">
            <w:rPr>
              <w:rFonts w:eastAsia="Times New Roman"/>
              <w:sz w:val="28"/>
              <w:szCs w:val="28"/>
            </w:rPr>
            <w:t xml:space="preserve"> &amp; </w:t>
          </w:r>
          <w:r w:rsidR="0074563C">
            <w:rPr>
              <w:rFonts w:eastAsia="Times New Roman"/>
              <w:sz w:val="28"/>
              <w:szCs w:val="28"/>
            </w:rPr>
            <w:t>CMH</w:t>
          </w:r>
          <w:r w:rsidR="00A449EA">
            <w:rPr>
              <w:rFonts w:eastAsia="Times New Roman"/>
              <w:sz w:val="28"/>
              <w:szCs w:val="28"/>
            </w:rPr>
            <w:t xml:space="preserve"> Procurement</w:t>
          </w:r>
        </w:p>
        <w:p w:rsidR="0085106E" w:rsidRPr="00FF02A9" w:rsidRDefault="0085106E" w:rsidP="00CF0B61">
          <w:pPr>
            <w:tabs>
              <w:tab w:val="center" w:pos="4153"/>
              <w:tab w:val="right" w:pos="8306"/>
            </w:tabs>
            <w:rPr>
              <w:rFonts w:eastAsia="Times New Roman"/>
              <w:sz w:val="28"/>
              <w:szCs w:val="28"/>
            </w:rPr>
          </w:pPr>
        </w:p>
      </w:tc>
      <w:tc>
        <w:tcPr>
          <w:tcW w:w="2879" w:type="dxa"/>
        </w:tcPr>
        <w:p w:rsidR="0085106E" w:rsidRPr="00FF02A9" w:rsidRDefault="0085106E" w:rsidP="00CF0B61">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85106E" w:rsidRDefault="0085106E" w:rsidP="00851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7AF"/>
    <w:multiLevelType w:val="hybridMultilevel"/>
    <w:tmpl w:val="3A040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8D3F5A"/>
    <w:multiLevelType w:val="hybridMultilevel"/>
    <w:tmpl w:val="64F8FD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B876444"/>
    <w:multiLevelType w:val="hybridMultilevel"/>
    <w:tmpl w:val="C10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6941"/>
    <w:multiLevelType w:val="hybridMultilevel"/>
    <w:tmpl w:val="4A18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26F5"/>
    <w:multiLevelType w:val="hybridMultilevel"/>
    <w:tmpl w:val="5C4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A9F"/>
    <w:multiLevelType w:val="hybridMultilevel"/>
    <w:tmpl w:val="5864474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F2292"/>
    <w:multiLevelType w:val="hybridMultilevel"/>
    <w:tmpl w:val="FF2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828D4"/>
    <w:multiLevelType w:val="hybridMultilevel"/>
    <w:tmpl w:val="34C0F8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3FB1E52"/>
    <w:multiLevelType w:val="hybridMultilevel"/>
    <w:tmpl w:val="D6C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16B"/>
    <w:multiLevelType w:val="hybridMultilevel"/>
    <w:tmpl w:val="7564006C"/>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5F0BD0"/>
    <w:multiLevelType w:val="hybridMultilevel"/>
    <w:tmpl w:val="D66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1D"/>
    <w:multiLevelType w:val="hybridMultilevel"/>
    <w:tmpl w:val="34F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3862"/>
    <w:multiLevelType w:val="hybridMultilevel"/>
    <w:tmpl w:val="67B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22C01"/>
    <w:multiLevelType w:val="hybridMultilevel"/>
    <w:tmpl w:val="E04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835"/>
    <w:multiLevelType w:val="hybridMultilevel"/>
    <w:tmpl w:val="E6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E0DF6"/>
    <w:multiLevelType w:val="hybridMultilevel"/>
    <w:tmpl w:val="9F1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6FF"/>
    <w:multiLevelType w:val="hybridMultilevel"/>
    <w:tmpl w:val="EB7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A2E73"/>
    <w:multiLevelType w:val="hybridMultilevel"/>
    <w:tmpl w:val="3CB65E16"/>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65775"/>
    <w:multiLevelType w:val="hybridMultilevel"/>
    <w:tmpl w:val="D26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C0F7D"/>
    <w:multiLevelType w:val="hybridMultilevel"/>
    <w:tmpl w:val="B8C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71BE"/>
    <w:multiLevelType w:val="hybridMultilevel"/>
    <w:tmpl w:val="951E13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1" w15:restartNumberingAfterBreak="0">
    <w:nsid w:val="4DEE6C4B"/>
    <w:multiLevelType w:val="hybridMultilevel"/>
    <w:tmpl w:val="18D87A56"/>
    <w:lvl w:ilvl="0" w:tplc="D9FE66D2">
      <w:start w:val="1"/>
      <w:numFmt w:val="decimal"/>
      <w:lvlText w:val="%1."/>
      <w:lvlJc w:val="left"/>
      <w:pPr>
        <w:ind w:left="720" w:hanging="360"/>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E15D3"/>
    <w:multiLevelType w:val="hybridMultilevel"/>
    <w:tmpl w:val="F85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20477"/>
    <w:multiLevelType w:val="hybridMultilevel"/>
    <w:tmpl w:val="D0C0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B7CDC"/>
    <w:multiLevelType w:val="hybridMultilevel"/>
    <w:tmpl w:val="8A6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239A7"/>
    <w:multiLevelType w:val="hybridMultilevel"/>
    <w:tmpl w:val="F38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36B86"/>
    <w:multiLevelType w:val="hybridMultilevel"/>
    <w:tmpl w:val="8A2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949B0"/>
    <w:multiLevelType w:val="hybridMultilevel"/>
    <w:tmpl w:val="585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07F9D"/>
    <w:multiLevelType w:val="hybridMultilevel"/>
    <w:tmpl w:val="0C4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2D4"/>
    <w:multiLevelType w:val="hybridMultilevel"/>
    <w:tmpl w:val="55A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93A3D"/>
    <w:multiLevelType w:val="hybridMultilevel"/>
    <w:tmpl w:val="DCC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65C2D"/>
    <w:multiLevelType w:val="hybridMultilevel"/>
    <w:tmpl w:val="F17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F265F"/>
    <w:multiLevelType w:val="hybridMultilevel"/>
    <w:tmpl w:val="44E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32"/>
  </w:num>
  <w:num w:numId="5">
    <w:abstractNumId w:val="26"/>
  </w:num>
  <w:num w:numId="6">
    <w:abstractNumId w:val="30"/>
  </w:num>
  <w:num w:numId="7">
    <w:abstractNumId w:val="8"/>
  </w:num>
  <w:num w:numId="8">
    <w:abstractNumId w:val="23"/>
  </w:num>
  <w:num w:numId="9">
    <w:abstractNumId w:val="18"/>
  </w:num>
  <w:num w:numId="10">
    <w:abstractNumId w:val="13"/>
  </w:num>
  <w:num w:numId="11">
    <w:abstractNumId w:val="2"/>
  </w:num>
  <w:num w:numId="12">
    <w:abstractNumId w:val="6"/>
  </w:num>
  <w:num w:numId="13">
    <w:abstractNumId w:val="14"/>
  </w:num>
  <w:num w:numId="14">
    <w:abstractNumId w:val="11"/>
  </w:num>
  <w:num w:numId="15">
    <w:abstractNumId w:val="22"/>
  </w:num>
  <w:num w:numId="16">
    <w:abstractNumId w:val="16"/>
  </w:num>
  <w:num w:numId="17">
    <w:abstractNumId w:val="19"/>
  </w:num>
  <w:num w:numId="18">
    <w:abstractNumId w:val="29"/>
  </w:num>
  <w:num w:numId="19">
    <w:abstractNumId w:val="25"/>
  </w:num>
  <w:num w:numId="20">
    <w:abstractNumId w:val="27"/>
  </w:num>
  <w:num w:numId="21">
    <w:abstractNumId w:val="4"/>
  </w:num>
  <w:num w:numId="22">
    <w:abstractNumId w:val="28"/>
  </w:num>
  <w:num w:numId="23">
    <w:abstractNumId w:val="12"/>
  </w:num>
  <w:num w:numId="24">
    <w:abstractNumId w:val="0"/>
  </w:num>
  <w:num w:numId="25">
    <w:abstractNumId w:val="1"/>
  </w:num>
  <w:num w:numId="26">
    <w:abstractNumId w:val="31"/>
  </w:num>
  <w:num w:numId="27">
    <w:abstractNumId w:val="10"/>
  </w:num>
  <w:num w:numId="28">
    <w:abstractNumId w:val="7"/>
  </w:num>
  <w:num w:numId="29">
    <w:abstractNumId w:val="24"/>
  </w:num>
  <w:num w:numId="30">
    <w:abstractNumId w:val="17"/>
  </w:num>
  <w:num w:numId="31">
    <w:abstractNumId w:val="5"/>
  </w:num>
  <w:num w:numId="32">
    <w:abstractNumId w:val="9"/>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D"/>
    <w:rsid w:val="000168FD"/>
    <w:rsid w:val="00021959"/>
    <w:rsid w:val="00022B6E"/>
    <w:rsid w:val="00023618"/>
    <w:rsid w:val="000276AA"/>
    <w:rsid w:val="00037A39"/>
    <w:rsid w:val="00043B85"/>
    <w:rsid w:val="00044F40"/>
    <w:rsid w:val="000509FC"/>
    <w:rsid w:val="00086394"/>
    <w:rsid w:val="000873E7"/>
    <w:rsid w:val="000A72CC"/>
    <w:rsid w:val="000B2C25"/>
    <w:rsid w:val="000B3F9F"/>
    <w:rsid w:val="000C107A"/>
    <w:rsid w:val="000C514F"/>
    <w:rsid w:val="000E4E18"/>
    <w:rsid w:val="000E5F7F"/>
    <w:rsid w:val="000F01D2"/>
    <w:rsid w:val="000F1F9A"/>
    <w:rsid w:val="000F7CA7"/>
    <w:rsid w:val="00101A87"/>
    <w:rsid w:val="00102948"/>
    <w:rsid w:val="001069DF"/>
    <w:rsid w:val="001406CD"/>
    <w:rsid w:val="00146DDE"/>
    <w:rsid w:val="00152A0F"/>
    <w:rsid w:val="001654E2"/>
    <w:rsid w:val="00165DAC"/>
    <w:rsid w:val="00196D0A"/>
    <w:rsid w:val="001B614D"/>
    <w:rsid w:val="001C48A6"/>
    <w:rsid w:val="001E1BC5"/>
    <w:rsid w:val="001F522A"/>
    <w:rsid w:val="002166DF"/>
    <w:rsid w:val="00225606"/>
    <w:rsid w:val="0022771D"/>
    <w:rsid w:val="00230A1C"/>
    <w:rsid w:val="00240155"/>
    <w:rsid w:val="00244FAD"/>
    <w:rsid w:val="00251C02"/>
    <w:rsid w:val="002534E0"/>
    <w:rsid w:val="00277D9B"/>
    <w:rsid w:val="002839AB"/>
    <w:rsid w:val="00284858"/>
    <w:rsid w:val="00284A6B"/>
    <w:rsid w:val="002A0586"/>
    <w:rsid w:val="002A1971"/>
    <w:rsid w:val="002A3F4F"/>
    <w:rsid w:val="002A60A2"/>
    <w:rsid w:val="002D1EAD"/>
    <w:rsid w:val="002F05C6"/>
    <w:rsid w:val="00302E8B"/>
    <w:rsid w:val="00306431"/>
    <w:rsid w:val="00306AE5"/>
    <w:rsid w:val="00310D2F"/>
    <w:rsid w:val="00314276"/>
    <w:rsid w:val="003210C4"/>
    <w:rsid w:val="00344E74"/>
    <w:rsid w:val="0035290A"/>
    <w:rsid w:val="003568F8"/>
    <w:rsid w:val="003650E4"/>
    <w:rsid w:val="003908AE"/>
    <w:rsid w:val="00395DF7"/>
    <w:rsid w:val="003A679E"/>
    <w:rsid w:val="003B1F39"/>
    <w:rsid w:val="003C35D3"/>
    <w:rsid w:val="003F6B22"/>
    <w:rsid w:val="00405100"/>
    <w:rsid w:val="00410DCC"/>
    <w:rsid w:val="00422FBE"/>
    <w:rsid w:val="00434F3C"/>
    <w:rsid w:val="004371F7"/>
    <w:rsid w:val="0044442D"/>
    <w:rsid w:val="00445BFC"/>
    <w:rsid w:val="00474A82"/>
    <w:rsid w:val="0048153C"/>
    <w:rsid w:val="004C1E52"/>
    <w:rsid w:val="004C5FAA"/>
    <w:rsid w:val="004D2281"/>
    <w:rsid w:val="00511BDD"/>
    <w:rsid w:val="00521111"/>
    <w:rsid w:val="00547244"/>
    <w:rsid w:val="0056085F"/>
    <w:rsid w:val="00570F27"/>
    <w:rsid w:val="0057720A"/>
    <w:rsid w:val="0058185B"/>
    <w:rsid w:val="00582791"/>
    <w:rsid w:val="00595F3E"/>
    <w:rsid w:val="005976C2"/>
    <w:rsid w:val="005A47A8"/>
    <w:rsid w:val="005A5389"/>
    <w:rsid w:val="005B22A6"/>
    <w:rsid w:val="005B38E4"/>
    <w:rsid w:val="005B756D"/>
    <w:rsid w:val="005C70DD"/>
    <w:rsid w:val="005F685B"/>
    <w:rsid w:val="00607B3E"/>
    <w:rsid w:val="00636722"/>
    <w:rsid w:val="006502FD"/>
    <w:rsid w:val="00682D6F"/>
    <w:rsid w:val="0069016A"/>
    <w:rsid w:val="006B78B8"/>
    <w:rsid w:val="006C2303"/>
    <w:rsid w:val="006C63E0"/>
    <w:rsid w:val="006E35C7"/>
    <w:rsid w:val="006E5BA4"/>
    <w:rsid w:val="006E5EE7"/>
    <w:rsid w:val="006F4FAA"/>
    <w:rsid w:val="00700475"/>
    <w:rsid w:val="007014AA"/>
    <w:rsid w:val="00726CE2"/>
    <w:rsid w:val="0073647D"/>
    <w:rsid w:val="00743EE0"/>
    <w:rsid w:val="0074563C"/>
    <w:rsid w:val="00760088"/>
    <w:rsid w:val="00765BC8"/>
    <w:rsid w:val="00765D2E"/>
    <w:rsid w:val="00767DA8"/>
    <w:rsid w:val="00780F79"/>
    <w:rsid w:val="00785D65"/>
    <w:rsid w:val="007909BF"/>
    <w:rsid w:val="007956CB"/>
    <w:rsid w:val="007A3F1E"/>
    <w:rsid w:val="007A6E91"/>
    <w:rsid w:val="007C4BE9"/>
    <w:rsid w:val="007D53F4"/>
    <w:rsid w:val="007E2805"/>
    <w:rsid w:val="00810E7E"/>
    <w:rsid w:val="00823879"/>
    <w:rsid w:val="008265C2"/>
    <w:rsid w:val="008329DA"/>
    <w:rsid w:val="00834085"/>
    <w:rsid w:val="00835F09"/>
    <w:rsid w:val="0085106E"/>
    <w:rsid w:val="00863182"/>
    <w:rsid w:val="0087543A"/>
    <w:rsid w:val="00882AF2"/>
    <w:rsid w:val="00893BE5"/>
    <w:rsid w:val="008A5C4B"/>
    <w:rsid w:val="008C5EEC"/>
    <w:rsid w:val="008D1E07"/>
    <w:rsid w:val="008F64C6"/>
    <w:rsid w:val="00902A33"/>
    <w:rsid w:val="00915BCF"/>
    <w:rsid w:val="009262A1"/>
    <w:rsid w:val="009619CC"/>
    <w:rsid w:val="0096553A"/>
    <w:rsid w:val="00973AB2"/>
    <w:rsid w:val="00974A1D"/>
    <w:rsid w:val="009821F9"/>
    <w:rsid w:val="00985F57"/>
    <w:rsid w:val="00986EA3"/>
    <w:rsid w:val="009931AA"/>
    <w:rsid w:val="009D1750"/>
    <w:rsid w:val="009D2865"/>
    <w:rsid w:val="009D735E"/>
    <w:rsid w:val="009E1B52"/>
    <w:rsid w:val="009E6452"/>
    <w:rsid w:val="009F1D14"/>
    <w:rsid w:val="00A02E5B"/>
    <w:rsid w:val="00A24B55"/>
    <w:rsid w:val="00A273C1"/>
    <w:rsid w:val="00A277D8"/>
    <w:rsid w:val="00A33499"/>
    <w:rsid w:val="00A34832"/>
    <w:rsid w:val="00A40F27"/>
    <w:rsid w:val="00A449EA"/>
    <w:rsid w:val="00A71A54"/>
    <w:rsid w:val="00A92FEA"/>
    <w:rsid w:val="00A976A4"/>
    <w:rsid w:val="00AA72A1"/>
    <w:rsid w:val="00AB3921"/>
    <w:rsid w:val="00AB3C9B"/>
    <w:rsid w:val="00AC4387"/>
    <w:rsid w:val="00AC59FF"/>
    <w:rsid w:val="00AE080E"/>
    <w:rsid w:val="00B01D1C"/>
    <w:rsid w:val="00B10D01"/>
    <w:rsid w:val="00B345B3"/>
    <w:rsid w:val="00B4092B"/>
    <w:rsid w:val="00B61877"/>
    <w:rsid w:val="00B61E70"/>
    <w:rsid w:val="00B64EC8"/>
    <w:rsid w:val="00B70DED"/>
    <w:rsid w:val="00B7163A"/>
    <w:rsid w:val="00B84E81"/>
    <w:rsid w:val="00B854B3"/>
    <w:rsid w:val="00B911CB"/>
    <w:rsid w:val="00BA3CDB"/>
    <w:rsid w:val="00BA45F3"/>
    <w:rsid w:val="00BC3B49"/>
    <w:rsid w:val="00BC4380"/>
    <w:rsid w:val="00BD13DA"/>
    <w:rsid w:val="00BD5A4F"/>
    <w:rsid w:val="00BE0A12"/>
    <w:rsid w:val="00BE3395"/>
    <w:rsid w:val="00BE45F1"/>
    <w:rsid w:val="00BF0638"/>
    <w:rsid w:val="00C05E8F"/>
    <w:rsid w:val="00C1111F"/>
    <w:rsid w:val="00C13C8E"/>
    <w:rsid w:val="00C16042"/>
    <w:rsid w:val="00C2591D"/>
    <w:rsid w:val="00C25FD3"/>
    <w:rsid w:val="00C3153F"/>
    <w:rsid w:val="00C4232F"/>
    <w:rsid w:val="00C82212"/>
    <w:rsid w:val="00C964D3"/>
    <w:rsid w:val="00CA20B7"/>
    <w:rsid w:val="00CB040C"/>
    <w:rsid w:val="00CC31FB"/>
    <w:rsid w:val="00CC5278"/>
    <w:rsid w:val="00CC5309"/>
    <w:rsid w:val="00CC79E5"/>
    <w:rsid w:val="00CF7E3D"/>
    <w:rsid w:val="00D21411"/>
    <w:rsid w:val="00D5001F"/>
    <w:rsid w:val="00D509A1"/>
    <w:rsid w:val="00D56EF9"/>
    <w:rsid w:val="00D738F6"/>
    <w:rsid w:val="00D75314"/>
    <w:rsid w:val="00D764FE"/>
    <w:rsid w:val="00D85C81"/>
    <w:rsid w:val="00D90AA3"/>
    <w:rsid w:val="00DA7461"/>
    <w:rsid w:val="00DC60D7"/>
    <w:rsid w:val="00DE4D69"/>
    <w:rsid w:val="00DF7033"/>
    <w:rsid w:val="00E0209C"/>
    <w:rsid w:val="00E02317"/>
    <w:rsid w:val="00E21702"/>
    <w:rsid w:val="00E262FE"/>
    <w:rsid w:val="00E268A2"/>
    <w:rsid w:val="00E364D2"/>
    <w:rsid w:val="00E46CA1"/>
    <w:rsid w:val="00E66191"/>
    <w:rsid w:val="00E7528F"/>
    <w:rsid w:val="00E8696F"/>
    <w:rsid w:val="00EC0B57"/>
    <w:rsid w:val="00ED53E9"/>
    <w:rsid w:val="00ED67B6"/>
    <w:rsid w:val="00EF0DCB"/>
    <w:rsid w:val="00EF5EF7"/>
    <w:rsid w:val="00F0430B"/>
    <w:rsid w:val="00F05D37"/>
    <w:rsid w:val="00F07F61"/>
    <w:rsid w:val="00F20B06"/>
    <w:rsid w:val="00F24327"/>
    <w:rsid w:val="00F326B5"/>
    <w:rsid w:val="00F617DD"/>
    <w:rsid w:val="00F63D9A"/>
    <w:rsid w:val="00F649D4"/>
    <w:rsid w:val="00F828F4"/>
    <w:rsid w:val="00FA102D"/>
    <w:rsid w:val="00FA47C0"/>
    <w:rsid w:val="00FB23BB"/>
    <w:rsid w:val="00FC34C8"/>
    <w:rsid w:val="00FD59A6"/>
    <w:rsid w:val="00FF2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41985">
      <v:textbox inset="5.85pt,.7pt,5.85pt,.7pt"/>
      <o:colormru v:ext="edit" colors="#ddd"/>
    </o:shapedefaults>
    <o:shapelayout v:ext="edit">
      <o:idmap v:ext="edit" data="1"/>
    </o:shapelayout>
  </w:shapeDefaults>
  <w:decimalSymbol w:val="."/>
  <w:listSeparator w:val=","/>
  <w14:docId w14:val="274E7533"/>
  <w15:docId w15:val="{B07F9262-A9E6-4E67-B520-3931DA3B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3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A6B"/>
    <w:pPr>
      <w:tabs>
        <w:tab w:val="center" w:pos="4153"/>
        <w:tab w:val="right" w:pos="8306"/>
      </w:tabs>
    </w:pPr>
  </w:style>
  <w:style w:type="paragraph" w:styleId="Footer">
    <w:name w:val="footer"/>
    <w:basedOn w:val="Normal"/>
    <w:link w:val="FooterChar"/>
    <w:rsid w:val="00284A6B"/>
    <w:pPr>
      <w:tabs>
        <w:tab w:val="center" w:pos="4153"/>
        <w:tab w:val="right" w:pos="8306"/>
      </w:tabs>
    </w:pPr>
  </w:style>
  <w:style w:type="table" w:styleId="TableGrid">
    <w:name w:val="Table Grid"/>
    <w:basedOn w:val="TableNormal"/>
    <w:rsid w:val="00BA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5F7F"/>
    <w:rPr>
      <w:rFonts w:ascii="Tahoma" w:hAnsi="Tahoma" w:cs="Tahoma"/>
      <w:sz w:val="16"/>
      <w:szCs w:val="16"/>
    </w:rPr>
  </w:style>
  <w:style w:type="paragraph" w:styleId="PlainText">
    <w:name w:val="Plain Text"/>
    <w:basedOn w:val="Normal"/>
    <w:rsid w:val="0087543A"/>
    <w:rPr>
      <w:rFonts w:ascii="Courier New" w:hAnsi="Courier New"/>
    </w:rPr>
  </w:style>
  <w:style w:type="paragraph" w:styleId="NormalWeb">
    <w:name w:val="Normal (Web)"/>
    <w:basedOn w:val="Normal"/>
    <w:rsid w:val="00E02317"/>
    <w:pPr>
      <w:spacing w:before="100" w:beforeAutospacing="1" w:after="100" w:afterAutospacing="1"/>
    </w:pPr>
    <w:rPr>
      <w:rFonts w:eastAsia="Times New Roman"/>
      <w:sz w:val="24"/>
      <w:szCs w:val="24"/>
      <w:lang w:val="en-US"/>
    </w:rPr>
  </w:style>
  <w:style w:type="character" w:styleId="CommentReference">
    <w:name w:val="annotation reference"/>
    <w:rsid w:val="00BE0A12"/>
    <w:rPr>
      <w:sz w:val="16"/>
      <w:szCs w:val="16"/>
    </w:rPr>
  </w:style>
  <w:style w:type="paragraph" w:styleId="CommentText">
    <w:name w:val="annotation text"/>
    <w:basedOn w:val="Normal"/>
    <w:link w:val="CommentTextChar"/>
    <w:rsid w:val="00BE0A12"/>
  </w:style>
  <w:style w:type="character" w:customStyle="1" w:styleId="CommentTextChar">
    <w:name w:val="Comment Text Char"/>
    <w:link w:val="CommentText"/>
    <w:rsid w:val="00BE0A12"/>
    <w:rPr>
      <w:lang w:val="en-AU"/>
    </w:rPr>
  </w:style>
  <w:style w:type="paragraph" w:styleId="CommentSubject">
    <w:name w:val="annotation subject"/>
    <w:basedOn w:val="CommentText"/>
    <w:next w:val="CommentText"/>
    <w:link w:val="CommentSubjectChar"/>
    <w:rsid w:val="00BE0A12"/>
    <w:rPr>
      <w:b/>
      <w:bCs/>
    </w:rPr>
  </w:style>
  <w:style w:type="character" w:customStyle="1" w:styleId="CommentSubjectChar">
    <w:name w:val="Comment Subject Char"/>
    <w:link w:val="CommentSubject"/>
    <w:rsid w:val="00BE0A12"/>
    <w:rPr>
      <w:b/>
      <w:bCs/>
      <w:lang w:val="en-AU"/>
    </w:rPr>
  </w:style>
  <w:style w:type="character" w:styleId="Hyperlink">
    <w:name w:val="Hyperlink"/>
    <w:rsid w:val="000873E7"/>
    <w:rPr>
      <w:color w:val="0000FF"/>
      <w:u w:val="single"/>
    </w:rPr>
  </w:style>
  <w:style w:type="character" w:styleId="FollowedHyperlink">
    <w:name w:val="FollowedHyperlink"/>
    <w:rsid w:val="000873E7"/>
    <w:rPr>
      <w:color w:val="800080"/>
      <w:u w:val="single"/>
    </w:rPr>
  </w:style>
  <w:style w:type="character" w:customStyle="1" w:styleId="HeaderChar">
    <w:name w:val="Header Char"/>
    <w:basedOn w:val="DefaultParagraphFont"/>
    <w:link w:val="Header"/>
    <w:uiPriority w:val="99"/>
    <w:rsid w:val="006B78B8"/>
    <w:rPr>
      <w:lang w:eastAsia="en-US"/>
    </w:rPr>
  </w:style>
  <w:style w:type="character" w:customStyle="1" w:styleId="FooterChar">
    <w:name w:val="Footer Char"/>
    <w:basedOn w:val="DefaultParagraphFont"/>
    <w:link w:val="Footer"/>
    <w:uiPriority w:val="99"/>
    <w:rsid w:val="00985F57"/>
    <w:rPr>
      <w:lang w:eastAsia="en-US"/>
    </w:rPr>
  </w:style>
  <w:style w:type="paragraph" w:customStyle="1" w:styleId="Footer2">
    <w:name w:val="Footer 2"/>
    <w:basedOn w:val="Footer"/>
    <w:rsid w:val="00985F57"/>
    <w:pPr>
      <w:tabs>
        <w:tab w:val="clear" w:pos="4153"/>
        <w:tab w:val="clear" w:pos="8306"/>
      </w:tabs>
      <w:spacing w:before="40" w:after="40"/>
      <w:jc w:val="center"/>
    </w:pPr>
    <w:rPr>
      <w:rFonts w:ascii="Arial" w:eastAsia="Times New Roman" w:hAnsi="Arial"/>
      <w:iCs/>
      <w:color w:val="999999"/>
      <w:sz w:val="16"/>
    </w:rPr>
  </w:style>
  <w:style w:type="paragraph" w:styleId="ListParagraph">
    <w:name w:val="List Paragraph"/>
    <w:basedOn w:val="Normal"/>
    <w:uiPriority w:val="34"/>
    <w:qFormat/>
    <w:rsid w:val="00C3153F"/>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091">
      <w:bodyDiv w:val="1"/>
      <w:marLeft w:val="0"/>
      <w:marRight w:val="0"/>
      <w:marTop w:val="0"/>
      <w:marBottom w:val="0"/>
      <w:divBdr>
        <w:top w:val="none" w:sz="0" w:space="0" w:color="auto"/>
        <w:left w:val="none" w:sz="0" w:space="0" w:color="auto"/>
        <w:bottom w:val="none" w:sz="0" w:space="0" w:color="auto"/>
        <w:right w:val="none" w:sz="0" w:space="0" w:color="auto"/>
      </w:divBdr>
    </w:div>
    <w:div w:id="395475790">
      <w:bodyDiv w:val="1"/>
      <w:marLeft w:val="0"/>
      <w:marRight w:val="0"/>
      <w:marTop w:val="0"/>
      <w:marBottom w:val="0"/>
      <w:divBdr>
        <w:top w:val="none" w:sz="0" w:space="0" w:color="auto"/>
        <w:left w:val="none" w:sz="0" w:space="0" w:color="auto"/>
        <w:bottom w:val="none" w:sz="0" w:space="0" w:color="auto"/>
        <w:right w:val="none" w:sz="0" w:space="0" w:color="auto"/>
      </w:divBdr>
    </w:div>
    <w:div w:id="18689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bashcorp</Company>
  <LinksUpToDate>false</LinksUpToDate>
  <CharactersWithSpaces>9379</CharactersWithSpaces>
  <SharedDoc>false</SharedDoc>
  <HLinks>
    <vt:vector size="6" baseType="variant">
      <vt:variant>
        <vt:i4>7536679</vt:i4>
      </vt:variant>
      <vt:variant>
        <vt:i4>0</vt:i4>
      </vt:variant>
      <vt:variant>
        <vt:i4>0</vt:i4>
      </vt:variant>
      <vt:variant>
        <vt:i4>5</vt:i4>
      </vt:variant>
      <vt:variant>
        <vt:lpwstr>http://www.hpv.org.au/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keywords>03.02.2022 - LH to review</cp:keywords>
  <cp:lastModifiedBy>Loren Hulm</cp:lastModifiedBy>
  <cp:revision>2</cp:revision>
  <cp:lastPrinted>2021-01-27T22:31:00Z</cp:lastPrinted>
  <dcterms:created xsi:type="dcterms:W3CDTF">2022-04-01T03:40:00Z</dcterms:created>
  <dcterms:modified xsi:type="dcterms:W3CDTF">2022-04-01T03:40:00Z</dcterms:modified>
</cp:coreProperties>
</file>